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91D0" w14:textId="4B173B8F" w:rsidR="00A87870" w:rsidRDefault="00000000">
      <w:pPr>
        <w:widowControl/>
        <w:tabs>
          <w:tab w:val="left" w:pos="851"/>
        </w:tabs>
        <w:spacing w:line="360" w:lineRule="auto"/>
        <w:jc w:val="center"/>
        <w:rPr>
          <w:rFonts w:ascii="仿宋" w:eastAsia="仿宋" w:hAnsi="仿宋" w:cs="仿宋" w:hint="eastAsia"/>
          <w:b/>
          <w:kern w:val="0"/>
          <w:sz w:val="44"/>
          <w:szCs w:val="44"/>
        </w:rPr>
      </w:pPr>
      <w:r>
        <w:rPr>
          <w:rFonts w:ascii="仿宋" w:eastAsia="仿宋" w:hAnsi="仿宋" w:cs="仿宋" w:hint="eastAsia"/>
          <w:b/>
          <w:kern w:val="0"/>
          <w:sz w:val="44"/>
          <w:szCs w:val="44"/>
        </w:rPr>
        <w:t>电子签章服务</w:t>
      </w:r>
      <w:r w:rsidR="00211F83">
        <w:rPr>
          <w:rFonts w:ascii="仿宋" w:eastAsia="仿宋" w:hAnsi="仿宋" w:cs="仿宋" w:hint="eastAsia"/>
          <w:b/>
          <w:kern w:val="0"/>
          <w:sz w:val="44"/>
          <w:szCs w:val="44"/>
        </w:rPr>
        <w:t>（第</w:t>
      </w:r>
      <w:r w:rsidR="00651C47">
        <w:rPr>
          <w:rFonts w:ascii="仿宋" w:eastAsia="仿宋" w:hAnsi="仿宋" w:cs="仿宋" w:hint="eastAsia"/>
          <w:b/>
          <w:kern w:val="0"/>
          <w:sz w:val="44"/>
          <w:szCs w:val="44"/>
        </w:rPr>
        <w:t>五</w:t>
      </w:r>
      <w:r w:rsidR="00211F83">
        <w:rPr>
          <w:rFonts w:ascii="仿宋" w:eastAsia="仿宋" w:hAnsi="仿宋" w:cs="仿宋" w:hint="eastAsia"/>
          <w:b/>
          <w:kern w:val="0"/>
          <w:sz w:val="44"/>
          <w:szCs w:val="44"/>
        </w:rPr>
        <w:t>次）</w:t>
      </w:r>
      <w:r>
        <w:rPr>
          <w:rFonts w:ascii="仿宋" w:eastAsia="仿宋" w:hAnsi="仿宋" w:cs="仿宋" w:hint="eastAsia"/>
          <w:b/>
          <w:kern w:val="0"/>
          <w:sz w:val="44"/>
          <w:szCs w:val="44"/>
        </w:rPr>
        <w:t>项目招标参数</w:t>
      </w:r>
    </w:p>
    <w:p w14:paraId="7688DB02" w14:textId="3DEC7FF9" w:rsidR="00A87870" w:rsidRDefault="00000000">
      <w:pPr>
        <w:spacing w:after="120"/>
        <w:rPr>
          <w:rFonts w:ascii="宋体" w:hAnsi="宋体" w:cs="宋体" w:hint="eastAsia"/>
          <w:b/>
          <w:bCs/>
          <w:sz w:val="24"/>
        </w:rPr>
      </w:pPr>
      <w:r>
        <w:rPr>
          <w:rFonts w:ascii="宋体" w:hAnsi="宋体" w:cs="宋体" w:hint="eastAsia"/>
          <w:b/>
          <w:bCs/>
          <w:sz w:val="24"/>
        </w:rPr>
        <w:t>说明：本章中“★”的条款为本项目的实质性要求条款，供应商应全部满足，否则其投标文件作无效处理。未标识符号的条款为一般参数条款。</w:t>
      </w:r>
    </w:p>
    <w:p w14:paraId="7B46E511"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一、项目预算及采购清单</w:t>
      </w:r>
    </w:p>
    <w:tbl>
      <w:tblPr>
        <w:tblW w:w="6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4"/>
        <w:gridCol w:w="3383"/>
        <w:gridCol w:w="995"/>
        <w:gridCol w:w="1266"/>
      </w:tblGrid>
      <w:tr w:rsidR="00A87870" w14:paraId="7BE5627F" w14:textId="77777777">
        <w:trPr>
          <w:trHeight w:val="510"/>
          <w:jc w:val="center"/>
        </w:trPr>
        <w:tc>
          <w:tcPr>
            <w:tcW w:w="914" w:type="dxa"/>
            <w:tcBorders>
              <w:tl2br w:val="nil"/>
              <w:tr2bl w:val="nil"/>
            </w:tcBorders>
            <w:tcMar>
              <w:top w:w="15" w:type="dxa"/>
              <w:left w:w="15" w:type="dxa"/>
              <w:right w:w="15" w:type="dxa"/>
            </w:tcMar>
            <w:vAlign w:val="center"/>
          </w:tcPr>
          <w:p w14:paraId="69CEBB6D" w14:textId="77777777" w:rsidR="00A87870" w:rsidRDefault="00000000">
            <w:pPr>
              <w:jc w:val="center"/>
              <w:textAlignment w:val="center"/>
              <w:rPr>
                <w:rFonts w:ascii="仿宋" w:eastAsia="仿宋" w:hAnsi="仿宋" w:cs="仿宋" w:hint="eastAsia"/>
                <w:b/>
                <w:bCs/>
                <w:color w:val="000000"/>
                <w:sz w:val="22"/>
              </w:rPr>
            </w:pPr>
            <w:r>
              <w:rPr>
                <w:rFonts w:ascii="仿宋" w:eastAsia="仿宋" w:hAnsi="仿宋" w:cs="仿宋" w:hint="eastAsia"/>
                <w:b/>
                <w:bCs/>
                <w:color w:val="000000"/>
                <w:sz w:val="22"/>
              </w:rPr>
              <w:t>采购包号</w:t>
            </w:r>
          </w:p>
        </w:tc>
        <w:tc>
          <w:tcPr>
            <w:tcW w:w="3383" w:type="dxa"/>
            <w:tcBorders>
              <w:tl2br w:val="nil"/>
              <w:tr2bl w:val="nil"/>
            </w:tcBorders>
            <w:tcMar>
              <w:top w:w="15" w:type="dxa"/>
              <w:left w:w="15" w:type="dxa"/>
              <w:right w:w="15" w:type="dxa"/>
            </w:tcMar>
            <w:vAlign w:val="center"/>
          </w:tcPr>
          <w:p w14:paraId="3AF94759" w14:textId="77777777" w:rsidR="00A87870" w:rsidRDefault="00000000">
            <w:pPr>
              <w:jc w:val="center"/>
              <w:textAlignment w:val="center"/>
              <w:rPr>
                <w:rFonts w:ascii="仿宋" w:eastAsia="仿宋" w:hAnsi="仿宋" w:cs="仿宋" w:hint="eastAsia"/>
                <w:b/>
                <w:bCs/>
                <w:color w:val="000000"/>
                <w:sz w:val="22"/>
                <w:lang w:bidi="ar"/>
              </w:rPr>
            </w:pPr>
            <w:r>
              <w:rPr>
                <w:rFonts w:ascii="仿宋" w:eastAsia="仿宋" w:hAnsi="仿宋" w:cs="仿宋" w:hint="eastAsia"/>
                <w:b/>
                <w:bCs/>
                <w:color w:val="000000"/>
                <w:sz w:val="22"/>
                <w:lang w:bidi="ar"/>
              </w:rPr>
              <w:t>标的名称</w:t>
            </w:r>
          </w:p>
        </w:tc>
        <w:tc>
          <w:tcPr>
            <w:tcW w:w="995" w:type="dxa"/>
            <w:tcBorders>
              <w:tl2br w:val="nil"/>
              <w:tr2bl w:val="nil"/>
            </w:tcBorders>
            <w:tcMar>
              <w:top w:w="15" w:type="dxa"/>
              <w:left w:w="15" w:type="dxa"/>
              <w:right w:w="15" w:type="dxa"/>
            </w:tcMar>
            <w:vAlign w:val="center"/>
          </w:tcPr>
          <w:p w14:paraId="0832F9C0" w14:textId="77777777" w:rsidR="00A87870" w:rsidRDefault="00000000">
            <w:pPr>
              <w:jc w:val="center"/>
              <w:textAlignment w:val="center"/>
              <w:rPr>
                <w:rFonts w:ascii="仿宋" w:eastAsia="仿宋" w:hAnsi="仿宋" w:cs="仿宋" w:hint="eastAsia"/>
                <w:b/>
                <w:bCs/>
                <w:color w:val="000000"/>
                <w:sz w:val="22"/>
              </w:rPr>
            </w:pPr>
            <w:r>
              <w:rPr>
                <w:rFonts w:ascii="仿宋" w:eastAsia="仿宋" w:hAnsi="仿宋" w:cs="仿宋" w:hint="eastAsia"/>
                <w:b/>
                <w:bCs/>
                <w:color w:val="000000"/>
                <w:sz w:val="22"/>
                <w:lang w:bidi="ar"/>
              </w:rPr>
              <w:t>采购预算</w:t>
            </w:r>
          </w:p>
        </w:tc>
        <w:tc>
          <w:tcPr>
            <w:tcW w:w="1266" w:type="dxa"/>
            <w:tcBorders>
              <w:tl2br w:val="nil"/>
              <w:tr2bl w:val="nil"/>
            </w:tcBorders>
            <w:tcMar>
              <w:top w:w="15" w:type="dxa"/>
              <w:left w:w="15" w:type="dxa"/>
              <w:right w:w="15" w:type="dxa"/>
            </w:tcMar>
            <w:vAlign w:val="center"/>
          </w:tcPr>
          <w:p w14:paraId="26A3FB1E" w14:textId="77777777" w:rsidR="00A87870" w:rsidRDefault="00000000">
            <w:pPr>
              <w:jc w:val="center"/>
              <w:textAlignment w:val="center"/>
              <w:rPr>
                <w:rFonts w:ascii="仿宋" w:eastAsia="仿宋" w:hAnsi="仿宋" w:cs="仿宋" w:hint="eastAsia"/>
                <w:b/>
                <w:bCs/>
                <w:color w:val="000000"/>
                <w:sz w:val="22"/>
                <w:lang w:bidi="ar"/>
              </w:rPr>
            </w:pPr>
            <w:r>
              <w:rPr>
                <w:rFonts w:ascii="仿宋" w:eastAsia="仿宋" w:hAnsi="仿宋" w:cs="仿宋" w:hint="eastAsia"/>
                <w:b/>
                <w:bCs/>
                <w:color w:val="000000"/>
                <w:sz w:val="22"/>
                <w:lang w:bidi="ar"/>
              </w:rPr>
              <w:t>最高限价</w:t>
            </w:r>
          </w:p>
        </w:tc>
      </w:tr>
      <w:tr w:rsidR="00A87870" w14:paraId="54C3D6AE" w14:textId="77777777">
        <w:trPr>
          <w:trHeight w:val="528"/>
          <w:jc w:val="center"/>
        </w:trPr>
        <w:tc>
          <w:tcPr>
            <w:tcW w:w="914" w:type="dxa"/>
            <w:tcBorders>
              <w:tl2br w:val="nil"/>
              <w:tr2bl w:val="nil"/>
            </w:tcBorders>
            <w:tcMar>
              <w:top w:w="15" w:type="dxa"/>
              <w:left w:w="15" w:type="dxa"/>
              <w:right w:w="15" w:type="dxa"/>
            </w:tcMar>
            <w:vAlign w:val="center"/>
          </w:tcPr>
          <w:p w14:paraId="2A008F9C"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1</w:t>
            </w:r>
          </w:p>
        </w:tc>
        <w:tc>
          <w:tcPr>
            <w:tcW w:w="3383" w:type="dxa"/>
            <w:tcBorders>
              <w:tl2br w:val="nil"/>
              <w:tr2bl w:val="nil"/>
            </w:tcBorders>
            <w:tcMar>
              <w:top w:w="15" w:type="dxa"/>
              <w:left w:w="15" w:type="dxa"/>
              <w:right w:w="15" w:type="dxa"/>
            </w:tcMar>
            <w:vAlign w:val="center"/>
          </w:tcPr>
          <w:p w14:paraId="729215AE" w14:textId="77777777" w:rsidR="00A87870" w:rsidRDefault="00000000">
            <w:pPr>
              <w:spacing w:line="340" w:lineRule="exact"/>
              <w:ind w:leftChars="61" w:left="128" w:rightChars="50" w:right="105"/>
              <w:jc w:val="center"/>
              <w:rPr>
                <w:rFonts w:ascii="仿宋" w:eastAsia="仿宋" w:hAnsi="仿宋" w:cs="仿宋" w:hint="eastAsia"/>
                <w:sz w:val="24"/>
              </w:rPr>
            </w:pPr>
            <w:bookmarkStart w:id="0" w:name="OLE_LINK1"/>
            <w:r>
              <w:rPr>
                <w:rFonts w:ascii="仿宋" w:eastAsia="仿宋" w:hAnsi="仿宋" w:cs="仿宋" w:hint="eastAsia"/>
                <w:sz w:val="24"/>
              </w:rPr>
              <w:t>电子签章</w:t>
            </w:r>
            <w:bookmarkEnd w:id="0"/>
            <w:r>
              <w:rPr>
                <w:rFonts w:ascii="仿宋" w:eastAsia="仿宋" w:hAnsi="仿宋" w:cs="仿宋" w:hint="eastAsia"/>
                <w:sz w:val="24"/>
              </w:rPr>
              <w:t>服务</w:t>
            </w:r>
          </w:p>
        </w:tc>
        <w:tc>
          <w:tcPr>
            <w:tcW w:w="995" w:type="dxa"/>
            <w:tcBorders>
              <w:tl2br w:val="nil"/>
              <w:tr2bl w:val="nil"/>
            </w:tcBorders>
            <w:tcMar>
              <w:top w:w="15" w:type="dxa"/>
              <w:left w:w="15" w:type="dxa"/>
              <w:right w:w="15" w:type="dxa"/>
            </w:tcMar>
            <w:vAlign w:val="center"/>
          </w:tcPr>
          <w:p w14:paraId="6956B563"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3万</w:t>
            </w:r>
          </w:p>
        </w:tc>
        <w:tc>
          <w:tcPr>
            <w:tcW w:w="1266" w:type="dxa"/>
            <w:tcBorders>
              <w:tl2br w:val="nil"/>
              <w:tr2bl w:val="nil"/>
            </w:tcBorders>
            <w:tcMar>
              <w:top w:w="15" w:type="dxa"/>
              <w:left w:w="15" w:type="dxa"/>
              <w:right w:w="15" w:type="dxa"/>
            </w:tcMar>
            <w:vAlign w:val="center"/>
          </w:tcPr>
          <w:p w14:paraId="3E797680"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3万</w:t>
            </w:r>
          </w:p>
        </w:tc>
      </w:tr>
    </w:tbl>
    <w:p w14:paraId="780FA44E" w14:textId="77777777" w:rsidR="00A87870" w:rsidRDefault="00A87870"/>
    <w:p w14:paraId="0B1F2F0A"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二、技术参数要求</w:t>
      </w:r>
    </w:p>
    <w:tbl>
      <w:tblPr>
        <w:tblStyle w:val="ab"/>
        <w:tblW w:w="5100" w:type="pct"/>
        <w:tblLook w:val="04A0" w:firstRow="1" w:lastRow="0" w:firstColumn="1" w:lastColumn="0" w:noHBand="0" w:noVBand="1"/>
      </w:tblPr>
      <w:tblGrid>
        <w:gridCol w:w="817"/>
        <w:gridCol w:w="7645"/>
      </w:tblGrid>
      <w:tr w:rsidR="00A87870" w14:paraId="3E85781A" w14:textId="77777777" w:rsidTr="00B16B66">
        <w:trPr>
          <w:trHeight w:val="315"/>
        </w:trPr>
        <w:tc>
          <w:tcPr>
            <w:tcW w:w="483" w:type="pct"/>
          </w:tcPr>
          <w:p w14:paraId="465C38EC" w14:textId="77777777" w:rsidR="00A87870" w:rsidRDefault="00000000">
            <w:pPr>
              <w:spacing w:line="360" w:lineRule="auto"/>
              <w:jc w:val="center"/>
              <w:rPr>
                <w:rFonts w:ascii="宋体" w:hAnsi="宋体" w:hint="eastAsia"/>
                <w:szCs w:val="21"/>
              </w:rPr>
            </w:pPr>
            <w:r>
              <w:rPr>
                <w:rFonts w:ascii="宋体" w:hAnsi="宋体" w:hint="eastAsia"/>
                <w:szCs w:val="21"/>
              </w:rPr>
              <w:t>序号</w:t>
            </w:r>
          </w:p>
        </w:tc>
        <w:tc>
          <w:tcPr>
            <w:tcW w:w="4516" w:type="pct"/>
          </w:tcPr>
          <w:p w14:paraId="5B00889B" w14:textId="77777777" w:rsidR="00A87870" w:rsidRDefault="00000000">
            <w:pPr>
              <w:spacing w:line="360" w:lineRule="auto"/>
              <w:jc w:val="center"/>
              <w:rPr>
                <w:rFonts w:ascii="宋体" w:hAnsi="宋体" w:hint="eastAsia"/>
                <w:szCs w:val="21"/>
              </w:rPr>
            </w:pPr>
            <w:r>
              <w:rPr>
                <w:rFonts w:ascii="宋体" w:hAnsi="宋体" w:hint="eastAsia"/>
                <w:szCs w:val="21"/>
              </w:rPr>
              <w:t>功能要求</w:t>
            </w:r>
          </w:p>
        </w:tc>
      </w:tr>
      <w:tr w:rsidR="00A87870" w14:paraId="40FF6D65" w14:textId="77777777" w:rsidTr="00B16B66">
        <w:trPr>
          <w:trHeight w:val="630"/>
        </w:trPr>
        <w:tc>
          <w:tcPr>
            <w:tcW w:w="483" w:type="pct"/>
          </w:tcPr>
          <w:p w14:paraId="215D567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4516" w:type="pct"/>
          </w:tcPr>
          <w:p w14:paraId="14CABE9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提供实名认证、证书颁发、印章管理、签章管理、文档管理等全流程电子签章管理功能。采用云部署方式。</w:t>
            </w:r>
          </w:p>
        </w:tc>
      </w:tr>
      <w:tr w:rsidR="00A87870" w14:paraId="0D187F9F" w14:textId="77777777" w:rsidTr="00B16B66">
        <w:trPr>
          <w:trHeight w:val="315"/>
        </w:trPr>
        <w:tc>
          <w:tcPr>
            <w:tcW w:w="483" w:type="pct"/>
          </w:tcPr>
          <w:p w14:paraId="221485CC"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4516" w:type="pct"/>
          </w:tcPr>
          <w:p w14:paraId="085DAF3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要求一套电子签章系统同时支持P</w:t>
            </w:r>
            <w:r>
              <w:rPr>
                <w:rFonts w:ascii="宋体" w:hAnsi="宋体" w:cs="宋体"/>
                <w:color w:val="000000"/>
                <w:kern w:val="0"/>
                <w:szCs w:val="21"/>
              </w:rPr>
              <w:t>DF</w:t>
            </w:r>
            <w:r>
              <w:rPr>
                <w:rFonts w:ascii="宋体" w:hAnsi="宋体" w:cs="宋体" w:hint="eastAsia"/>
                <w:color w:val="000000"/>
                <w:kern w:val="0"/>
                <w:szCs w:val="21"/>
              </w:rPr>
              <w:t>和O</w:t>
            </w:r>
            <w:r>
              <w:rPr>
                <w:rFonts w:ascii="宋体" w:hAnsi="宋体" w:cs="宋体"/>
                <w:color w:val="000000"/>
                <w:kern w:val="0"/>
                <w:szCs w:val="21"/>
              </w:rPr>
              <w:t>FD</w:t>
            </w:r>
            <w:r>
              <w:rPr>
                <w:rFonts w:ascii="宋体" w:hAnsi="宋体" w:cs="宋体" w:hint="eastAsia"/>
                <w:color w:val="000000"/>
                <w:kern w:val="0"/>
                <w:szCs w:val="21"/>
              </w:rPr>
              <w:t>两种版式签署，以及同时支持R</w:t>
            </w:r>
            <w:r>
              <w:rPr>
                <w:rFonts w:ascii="宋体" w:hAnsi="宋体" w:cs="宋体"/>
                <w:color w:val="000000"/>
                <w:kern w:val="0"/>
                <w:szCs w:val="21"/>
              </w:rPr>
              <w:t>SA</w:t>
            </w:r>
            <w:r>
              <w:rPr>
                <w:rFonts w:ascii="宋体" w:hAnsi="宋体" w:cs="宋体" w:hint="eastAsia"/>
                <w:color w:val="000000"/>
                <w:kern w:val="0"/>
                <w:szCs w:val="21"/>
              </w:rPr>
              <w:t>和S</w:t>
            </w:r>
            <w:r>
              <w:rPr>
                <w:rFonts w:ascii="宋体" w:hAnsi="宋体" w:cs="宋体"/>
                <w:color w:val="000000"/>
                <w:kern w:val="0"/>
                <w:szCs w:val="21"/>
              </w:rPr>
              <w:t>M2</w:t>
            </w:r>
            <w:r>
              <w:rPr>
                <w:rFonts w:ascii="宋体" w:hAnsi="宋体" w:cs="宋体" w:hint="eastAsia"/>
                <w:color w:val="000000"/>
                <w:kern w:val="0"/>
                <w:szCs w:val="21"/>
              </w:rPr>
              <w:t>两种证书方式。</w:t>
            </w:r>
          </w:p>
        </w:tc>
      </w:tr>
      <w:tr w:rsidR="00A87870" w14:paraId="4EC761A2" w14:textId="77777777" w:rsidTr="00B16B66">
        <w:trPr>
          <w:trHeight w:val="315"/>
        </w:trPr>
        <w:tc>
          <w:tcPr>
            <w:tcW w:w="483" w:type="pct"/>
          </w:tcPr>
          <w:p w14:paraId="7FE49CAC"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4516" w:type="pct"/>
          </w:tcPr>
          <w:p w14:paraId="005B6F3F"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要求提供标准的</w:t>
            </w:r>
            <w:r>
              <w:rPr>
                <w:rFonts w:ascii="宋体" w:hAnsi="宋体" w:cs="宋体"/>
                <w:color w:val="000000"/>
                <w:kern w:val="0"/>
                <w:szCs w:val="21"/>
              </w:rPr>
              <w:t>API</w:t>
            </w:r>
            <w:r>
              <w:rPr>
                <w:rFonts w:ascii="宋体" w:hAnsi="宋体" w:cs="宋体" w:hint="eastAsia"/>
                <w:color w:val="000000"/>
                <w:kern w:val="0"/>
                <w:szCs w:val="21"/>
              </w:rPr>
              <w:t>接口，用于第三方业务系统调用，提供的接口范围应包含第三方业务系统对电子签章业务所需要的所有接口。</w:t>
            </w:r>
          </w:p>
        </w:tc>
      </w:tr>
      <w:tr w:rsidR="00A87870" w14:paraId="38AF44C9" w14:textId="77777777" w:rsidTr="00B16B66">
        <w:trPr>
          <w:trHeight w:val="769"/>
        </w:trPr>
        <w:tc>
          <w:tcPr>
            <w:tcW w:w="483" w:type="pct"/>
          </w:tcPr>
          <w:p w14:paraId="51F961F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4516" w:type="pct"/>
          </w:tcPr>
          <w:p w14:paraId="673007FC"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支持组织机构管理，新增部门、修改部门、删除部门、绑定/解除证书等。</w:t>
            </w:r>
          </w:p>
        </w:tc>
      </w:tr>
      <w:tr w:rsidR="00A87870" w14:paraId="18BA1A63" w14:textId="77777777" w:rsidTr="00B16B66">
        <w:trPr>
          <w:trHeight w:val="630"/>
        </w:trPr>
        <w:tc>
          <w:tcPr>
            <w:tcW w:w="483" w:type="pct"/>
          </w:tcPr>
          <w:p w14:paraId="36EE9EA0"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4516" w:type="pct"/>
          </w:tcPr>
          <w:p w14:paraId="7B481E2A"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支持印章申请、印章审核、快速制章、印章发布、取消发布等印章全生命周期管理。</w:t>
            </w:r>
          </w:p>
        </w:tc>
      </w:tr>
      <w:tr w:rsidR="00A87870" w14:paraId="0B2C4E59" w14:textId="77777777" w:rsidTr="00B16B66">
        <w:trPr>
          <w:trHeight w:val="632"/>
        </w:trPr>
        <w:tc>
          <w:tcPr>
            <w:tcW w:w="483" w:type="pct"/>
          </w:tcPr>
          <w:p w14:paraId="3692F572"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4516" w:type="pct"/>
          </w:tcPr>
          <w:p w14:paraId="3EDEFA12"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支持模板印章、自定义图片印章，提供多种不同样式的印章模板。</w:t>
            </w:r>
          </w:p>
        </w:tc>
      </w:tr>
      <w:tr w:rsidR="00A87870" w14:paraId="0C366292" w14:textId="77777777" w:rsidTr="00B16B66">
        <w:trPr>
          <w:trHeight w:val="630"/>
        </w:trPr>
        <w:tc>
          <w:tcPr>
            <w:tcW w:w="483" w:type="pct"/>
          </w:tcPr>
          <w:p w14:paraId="3DC65C9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4516" w:type="pct"/>
          </w:tcPr>
          <w:p w14:paraId="7DDABF6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支持单页签章，多页签章，骑缝章等，支持通过坐标或关键字定位、手动拖拽定位签署位置，支持批量签章；</w:t>
            </w:r>
          </w:p>
          <w:p w14:paraId="4BEED01A"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支持签署后印章透明，不遮挡下方的文字或图片；</w:t>
            </w:r>
          </w:p>
          <w:p w14:paraId="23B25A13"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支持查看已发起签署任务的状态，并可进行催签、撤回等操作。</w:t>
            </w:r>
          </w:p>
        </w:tc>
      </w:tr>
      <w:tr w:rsidR="00A87870" w14:paraId="01CC9A31" w14:textId="77777777" w:rsidTr="00B16B66">
        <w:trPr>
          <w:trHeight w:val="273"/>
        </w:trPr>
        <w:tc>
          <w:tcPr>
            <w:tcW w:w="483" w:type="pct"/>
          </w:tcPr>
          <w:p w14:paraId="1D704273"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4516" w:type="pct"/>
          </w:tcPr>
          <w:p w14:paraId="76B1ED39"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支持自定义签署流程，支持多方签署，支持指定签署顺序，支持签署消息通知；</w:t>
            </w:r>
          </w:p>
          <w:p w14:paraId="22E68D6F"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支持签署权限控制。</w:t>
            </w:r>
          </w:p>
        </w:tc>
      </w:tr>
      <w:tr w:rsidR="00A87870" w14:paraId="7302E36D" w14:textId="77777777" w:rsidTr="00B16B66">
        <w:trPr>
          <w:trHeight w:val="630"/>
        </w:trPr>
        <w:tc>
          <w:tcPr>
            <w:tcW w:w="483" w:type="pct"/>
          </w:tcPr>
          <w:p w14:paraId="21440C7D"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4516" w:type="pct"/>
          </w:tcPr>
          <w:p w14:paraId="4A9FE437"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提供符合GB/T 20518-2018《信息安全技术公钥基础设施数字证书格式》标准的软数字证书，用于电子签章场景下的调用；签章验证，可以验证印章的真实性、查看证书、查看签章时间、文档完整性；支持在PDF和OFD阅读器中验证；支持通过接口验签有效性。</w:t>
            </w:r>
          </w:p>
        </w:tc>
      </w:tr>
      <w:tr w:rsidR="00A87870" w14:paraId="3C06ED99" w14:textId="77777777" w:rsidTr="00B16B66">
        <w:trPr>
          <w:trHeight w:val="630"/>
        </w:trPr>
        <w:tc>
          <w:tcPr>
            <w:tcW w:w="483" w:type="pct"/>
          </w:tcPr>
          <w:p w14:paraId="50DBB772"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4516" w:type="pct"/>
          </w:tcPr>
          <w:p w14:paraId="18196B28"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系统将整个认证和签署流程作为证据链进行存储，为业务办理过程留下记录。</w:t>
            </w:r>
          </w:p>
          <w:p w14:paraId="22308FBC"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提供出证服务，签署人可在签署平台下载证据报告，加盖电子签章，作为证据向法院出示。</w:t>
            </w:r>
          </w:p>
        </w:tc>
      </w:tr>
    </w:tbl>
    <w:p w14:paraId="70D5D94D" w14:textId="77777777" w:rsidR="00A87870" w:rsidRDefault="00A87870"/>
    <w:p w14:paraId="56FE4D31" w14:textId="77777777" w:rsidR="00A87870" w:rsidRDefault="00A87870"/>
    <w:p w14:paraId="74E43221"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★三、商务要求</w:t>
      </w:r>
    </w:p>
    <w:p w14:paraId="71641A51"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1合同履行期限（交货时间）：</w:t>
      </w:r>
      <w:r>
        <w:rPr>
          <w:rFonts w:ascii="宋体" w:hAnsi="宋体" w:cs="仿宋" w:hint="eastAsia"/>
          <w:sz w:val="24"/>
        </w:rPr>
        <w:t>合同签订后3个月内。</w:t>
      </w:r>
    </w:p>
    <w:p w14:paraId="285278DB"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2交货地点：</w:t>
      </w:r>
      <w:r>
        <w:rPr>
          <w:rFonts w:ascii="宋体" w:hAnsi="宋体" w:cs="仿宋" w:hint="eastAsia"/>
          <w:sz w:val="24"/>
        </w:rPr>
        <w:t>四川省妇幼保健院指定地点。</w:t>
      </w:r>
    </w:p>
    <w:p w14:paraId="7EF344E5"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3付款方式：</w:t>
      </w:r>
      <w:r>
        <w:rPr>
          <w:rFonts w:ascii="宋体" w:hAnsi="宋体" w:cs="仿宋" w:hint="eastAsia"/>
          <w:sz w:val="24"/>
        </w:rPr>
        <w:t>合同签订后60日内支付合同金额的30%，验收合格后60日内支付合同金额的60%，验收合格后一年期限届满60日内支付合同金额的10%;</w:t>
      </w:r>
    </w:p>
    <w:p w14:paraId="55A6EF24"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4质保期：</w:t>
      </w:r>
      <w:r>
        <w:rPr>
          <w:rFonts w:ascii="宋体" w:hAnsi="宋体" w:cs="仿宋" w:hint="eastAsia"/>
          <w:sz w:val="24"/>
        </w:rPr>
        <w:t>从最终验收合格之日起整体质保不低于3年。</w:t>
      </w:r>
    </w:p>
    <w:p w14:paraId="00310BED"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5售后服务：</w:t>
      </w:r>
    </w:p>
    <w:p w14:paraId="74A34063"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5.1质保期内出现质量问题，供应商在接到通知后2小时内做出响应，如需现场处理应于4小时内响应到场，24小时内完成维护，并承担维护的费用。无法在24小时内解决的，供应商</w:t>
      </w:r>
      <w:r>
        <w:rPr>
          <w:rFonts w:ascii="宋体" w:hAnsi="宋体" w:cs="仿宋"/>
          <w:sz w:val="24"/>
        </w:rPr>
        <w:t>必须</w:t>
      </w:r>
      <w:r>
        <w:rPr>
          <w:rFonts w:ascii="宋体" w:hAnsi="宋体" w:cs="仿宋" w:hint="eastAsia"/>
          <w:sz w:val="24"/>
        </w:rPr>
        <w:t>提供备选方案使采购人能够解决紧急问题。</w:t>
      </w:r>
    </w:p>
    <w:p w14:paraId="35EA0623"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5.2服务时间：供应商应提供7天*24小时服务（含节假日）。</w:t>
      </w:r>
    </w:p>
    <w:p w14:paraId="6DFA2B6D"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5.3服务期间，如果因供应商原因造成采购人违反国家卫生行政管理部门及上级相关行政部门的规定被上级部门约谈、通报及处罚等情况发生，采购人有权对供应商方进行以下处理：1.要求供应商承担采购人实际损失；2.同时，每发生一次，要求供应商承担成交金额的5%的违约金；情节严重的，每次供应商需承担成交金额的10%的违约金。供应商承担损失金额及违约金都将从合同款中扣除，扣除后不足部分由供应商补足。</w:t>
      </w:r>
    </w:p>
    <w:p w14:paraId="3160F613" w14:textId="77777777" w:rsidR="00A87870" w:rsidRDefault="00000000">
      <w:pPr>
        <w:pStyle w:val="a4"/>
        <w:spacing w:line="500" w:lineRule="exact"/>
        <w:ind w:firstLine="482"/>
        <w:rPr>
          <w:rFonts w:ascii="宋体" w:hAnsi="宋体" w:cs="仿宋" w:hint="eastAsia"/>
          <w:b/>
          <w:bCs/>
          <w:sz w:val="24"/>
        </w:rPr>
      </w:pPr>
      <w:r>
        <w:rPr>
          <w:rFonts w:ascii="宋体" w:hAnsi="宋体" w:cs="仿宋" w:hint="eastAsia"/>
          <w:b/>
          <w:bCs/>
          <w:sz w:val="24"/>
        </w:rPr>
        <w:t>6其他要求：</w:t>
      </w:r>
    </w:p>
    <w:p w14:paraId="6FCD0BF2" w14:textId="77777777" w:rsidR="00A87870" w:rsidRDefault="00000000">
      <w:pPr>
        <w:pStyle w:val="a4"/>
        <w:spacing w:line="500" w:lineRule="exact"/>
        <w:ind w:firstLine="480"/>
        <w:rPr>
          <w:rFonts w:ascii="宋体" w:hAnsi="宋体" w:cs="宋体" w:hint="eastAsia"/>
          <w:sz w:val="24"/>
        </w:rPr>
      </w:pPr>
      <w:r>
        <w:rPr>
          <w:rFonts w:ascii="宋体" w:hAnsi="宋体" w:cs="仿宋" w:hint="eastAsia"/>
          <w:sz w:val="24"/>
        </w:rPr>
        <w:t>6.1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w:t>
      </w:r>
      <w:r>
        <w:rPr>
          <w:rFonts w:ascii="宋体" w:hAnsi="宋体" w:cs="宋体" w:hint="eastAsia"/>
          <w:sz w:val="24"/>
        </w:rPr>
        <w:t>所有相关责任。</w:t>
      </w:r>
    </w:p>
    <w:p w14:paraId="285022F9" w14:textId="77777777" w:rsidR="00A87870" w:rsidRDefault="00000000">
      <w:pPr>
        <w:pStyle w:val="a4"/>
        <w:spacing w:line="500" w:lineRule="exact"/>
        <w:ind w:firstLine="480"/>
        <w:rPr>
          <w:rFonts w:ascii="宋体" w:hAnsi="宋体" w:cs="宋体" w:hint="eastAsia"/>
          <w:sz w:val="24"/>
        </w:rPr>
      </w:pPr>
      <w:r>
        <w:rPr>
          <w:rFonts w:ascii="宋体" w:hAnsi="宋体" w:cs="宋体" w:hint="eastAsia"/>
          <w:sz w:val="24"/>
        </w:rPr>
        <w:t>6.2</w:t>
      </w:r>
      <w:r>
        <w:rPr>
          <w:rFonts w:ascii="宋体" w:hAnsi="宋体" w:cs="宋体" w:hint="eastAsia"/>
          <w:kern w:val="0"/>
          <w:sz w:val="24"/>
        </w:rPr>
        <w:t>投标人承诺，</w:t>
      </w:r>
      <w:r>
        <w:rPr>
          <w:rFonts w:ascii="宋体" w:hAnsi="宋体" w:cs="宋体"/>
          <w:sz w:val="24"/>
        </w:rPr>
        <w:t>项目验收前提供第三方单位出具的安全测试报告（漏洞扫描、安全加固、渗透测试报告、代码审计等）。</w:t>
      </w:r>
      <w:r>
        <w:rPr>
          <w:rFonts w:ascii="宋体" w:hAnsi="宋体" w:cs="宋体" w:hint="eastAsia"/>
          <w:b/>
          <w:bCs/>
          <w:sz w:val="24"/>
        </w:rPr>
        <w:t>（在响应文件中提供承诺函并加盖供应商单位公章，承诺函格式自拟）</w:t>
      </w:r>
    </w:p>
    <w:p w14:paraId="255A7F34" w14:textId="77777777" w:rsidR="00A87870" w:rsidRDefault="00000000">
      <w:pPr>
        <w:pStyle w:val="a4"/>
        <w:spacing w:line="500" w:lineRule="exact"/>
        <w:ind w:firstLine="482"/>
        <w:rPr>
          <w:rFonts w:ascii="宋体" w:hAnsi="宋体" w:cs="宋体" w:hint="eastAsia"/>
          <w:sz w:val="24"/>
        </w:rPr>
      </w:pPr>
      <w:r>
        <w:rPr>
          <w:rFonts w:ascii="宋体" w:hAnsi="宋体" w:cs="宋体" w:hint="eastAsia"/>
          <w:b/>
          <w:bCs/>
          <w:sz w:val="24"/>
        </w:rPr>
        <w:t>7培训要求：</w:t>
      </w:r>
    </w:p>
    <w:p w14:paraId="1BCEB214" w14:textId="77777777" w:rsidR="00A87870" w:rsidRDefault="00000000">
      <w:pPr>
        <w:pStyle w:val="a4"/>
        <w:spacing w:line="500" w:lineRule="exact"/>
        <w:ind w:firstLine="480"/>
        <w:rPr>
          <w:rFonts w:ascii="宋体" w:hAnsi="宋体" w:cs="宋体" w:hint="eastAsia"/>
          <w:kern w:val="0"/>
          <w:sz w:val="24"/>
        </w:rPr>
      </w:pPr>
      <w:r>
        <w:rPr>
          <w:rFonts w:ascii="宋体" w:hAnsi="宋体" w:cs="宋体" w:hint="eastAsia"/>
          <w:kern w:val="0"/>
          <w:sz w:val="24"/>
        </w:rPr>
        <w:lastRenderedPageBreak/>
        <w:t>供应商需对采购人提供的培训至少包括操作方法、安装使用与维护等方面的内容。</w:t>
      </w:r>
      <w:r>
        <w:rPr>
          <w:rFonts w:ascii="宋体" w:hAnsi="宋体" w:cs="宋体"/>
          <w:b/>
          <w:bCs/>
          <w:kern w:val="0"/>
          <w:sz w:val="24"/>
        </w:rPr>
        <w:t xml:space="preserve"> </w:t>
      </w:r>
    </w:p>
    <w:p w14:paraId="639267FB" w14:textId="77777777" w:rsidR="00A87870" w:rsidRDefault="00A87870"/>
    <w:p w14:paraId="02ABE34D"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四、评分标准</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245"/>
        <w:gridCol w:w="1011"/>
        <w:gridCol w:w="4937"/>
        <w:gridCol w:w="804"/>
      </w:tblGrid>
      <w:tr w:rsidR="00A87870" w14:paraId="6C46CB93" w14:textId="77777777">
        <w:trPr>
          <w:cantSplit/>
          <w:trHeight w:val="402"/>
          <w:jc w:val="center"/>
        </w:trPr>
        <w:tc>
          <w:tcPr>
            <w:tcW w:w="584" w:type="dxa"/>
            <w:vAlign w:val="center"/>
          </w:tcPr>
          <w:p w14:paraId="173BAFA8"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序号</w:t>
            </w:r>
          </w:p>
        </w:tc>
        <w:tc>
          <w:tcPr>
            <w:tcW w:w="1245" w:type="dxa"/>
            <w:vAlign w:val="center"/>
          </w:tcPr>
          <w:p w14:paraId="67CE79BA"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评分因素</w:t>
            </w:r>
          </w:p>
        </w:tc>
        <w:tc>
          <w:tcPr>
            <w:tcW w:w="1011" w:type="dxa"/>
            <w:vAlign w:val="center"/>
          </w:tcPr>
          <w:p w14:paraId="7720C02A"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分值</w:t>
            </w:r>
          </w:p>
        </w:tc>
        <w:tc>
          <w:tcPr>
            <w:tcW w:w="4937" w:type="dxa"/>
            <w:vAlign w:val="center"/>
          </w:tcPr>
          <w:p w14:paraId="3E79052B"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评分标准</w:t>
            </w:r>
          </w:p>
        </w:tc>
        <w:tc>
          <w:tcPr>
            <w:tcW w:w="804" w:type="dxa"/>
            <w:vAlign w:val="center"/>
          </w:tcPr>
          <w:p w14:paraId="43C80A7A" w14:textId="77777777" w:rsidR="00A87870" w:rsidRDefault="00000000">
            <w:pPr>
              <w:spacing w:line="500" w:lineRule="exact"/>
              <w:jc w:val="center"/>
              <w:rPr>
                <w:rFonts w:ascii="宋体" w:hAnsi="宋体" w:cs="宋体" w:hint="eastAsia"/>
                <w:sz w:val="24"/>
              </w:rPr>
            </w:pPr>
            <w:r>
              <w:rPr>
                <w:rFonts w:ascii="宋体" w:hAnsi="宋体" w:cs="宋体" w:hint="eastAsia"/>
                <w:sz w:val="24"/>
              </w:rPr>
              <w:t>说明</w:t>
            </w:r>
          </w:p>
        </w:tc>
      </w:tr>
      <w:tr w:rsidR="00A87870" w14:paraId="0DE0C54E" w14:textId="77777777">
        <w:trPr>
          <w:cantSplit/>
          <w:trHeight w:val="402"/>
          <w:jc w:val="center"/>
        </w:trPr>
        <w:tc>
          <w:tcPr>
            <w:tcW w:w="584" w:type="dxa"/>
            <w:vAlign w:val="center"/>
          </w:tcPr>
          <w:p w14:paraId="72FCBDC3"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1</w:t>
            </w:r>
          </w:p>
        </w:tc>
        <w:tc>
          <w:tcPr>
            <w:tcW w:w="1245" w:type="dxa"/>
            <w:vAlign w:val="center"/>
          </w:tcPr>
          <w:p w14:paraId="6508C950"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报价</w:t>
            </w:r>
          </w:p>
        </w:tc>
        <w:tc>
          <w:tcPr>
            <w:tcW w:w="1011" w:type="dxa"/>
            <w:vAlign w:val="center"/>
          </w:tcPr>
          <w:p w14:paraId="1D1FFC6C"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30</w:t>
            </w:r>
            <w:r>
              <w:rPr>
                <w:rFonts w:ascii="宋体" w:hAnsi="宋体" w:cs="宋体" w:hint="eastAsia"/>
                <w:sz w:val="24"/>
              </w:rPr>
              <w:t>分</w:t>
            </w:r>
          </w:p>
        </w:tc>
        <w:tc>
          <w:tcPr>
            <w:tcW w:w="4937" w:type="dxa"/>
            <w:vAlign w:val="center"/>
          </w:tcPr>
          <w:p w14:paraId="40EA44CB" w14:textId="7B8C3219" w:rsidR="00A87870" w:rsidRPr="000B195C" w:rsidRDefault="00000000" w:rsidP="000B195C">
            <w:pPr>
              <w:spacing w:line="500" w:lineRule="exact"/>
              <w:ind w:firstLineChars="100" w:firstLine="240"/>
              <w:rPr>
                <w:rFonts w:ascii="宋体" w:hAnsi="宋体" w:cs="宋体" w:hint="eastAsia"/>
                <w:color w:val="000000"/>
                <w:sz w:val="24"/>
              </w:rPr>
            </w:pPr>
            <w:r>
              <w:rPr>
                <w:rFonts w:ascii="宋体" w:hAnsi="宋体" w:cs="宋体" w:hint="eastAsia"/>
                <w:color w:val="000000"/>
                <w:sz w:val="24"/>
              </w:rPr>
              <w:t>满足技术参数要求且最后报价最低的供应商的价格为磋商基准价，其价格分为满分。其他供应商的价格分统一按照下列公式计算：磋商报价得分=（磋商基准价/最后磋商报价）×30</w:t>
            </w:r>
            <w:r w:rsidR="000B195C">
              <w:rPr>
                <w:rFonts w:ascii="宋体" w:hAnsi="宋体" w:cs="宋体" w:hint="eastAsia"/>
                <w:color w:val="000000"/>
                <w:sz w:val="24"/>
              </w:rPr>
              <w:t>，保留小数点后两位。</w:t>
            </w:r>
          </w:p>
        </w:tc>
        <w:tc>
          <w:tcPr>
            <w:tcW w:w="804" w:type="dxa"/>
            <w:vAlign w:val="center"/>
          </w:tcPr>
          <w:p w14:paraId="765DF72F"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4DF2D56B" w14:textId="77777777">
        <w:trPr>
          <w:cantSplit/>
          <w:trHeight w:val="402"/>
          <w:jc w:val="center"/>
        </w:trPr>
        <w:tc>
          <w:tcPr>
            <w:tcW w:w="584" w:type="dxa"/>
            <w:vAlign w:val="center"/>
          </w:tcPr>
          <w:p w14:paraId="02FE054D" w14:textId="77777777" w:rsidR="00A87870" w:rsidRDefault="00000000">
            <w:pPr>
              <w:spacing w:line="500" w:lineRule="exact"/>
              <w:jc w:val="center"/>
              <w:rPr>
                <w:rFonts w:ascii="宋体" w:hAnsi="宋体" w:cs="宋体" w:hint="eastAsia"/>
                <w:sz w:val="24"/>
              </w:rPr>
            </w:pPr>
            <w:r>
              <w:rPr>
                <w:rFonts w:ascii="宋体" w:hAnsi="宋体" w:cs="宋体" w:hint="eastAsia"/>
                <w:sz w:val="24"/>
              </w:rPr>
              <w:t>2</w:t>
            </w:r>
          </w:p>
        </w:tc>
        <w:tc>
          <w:tcPr>
            <w:tcW w:w="1245" w:type="dxa"/>
            <w:vAlign w:val="center"/>
          </w:tcPr>
          <w:p w14:paraId="661E04C8" w14:textId="77777777" w:rsidR="00A87870" w:rsidRDefault="00000000">
            <w:pPr>
              <w:spacing w:line="500" w:lineRule="exact"/>
              <w:jc w:val="center"/>
              <w:rPr>
                <w:rFonts w:ascii="宋体" w:hAnsi="宋体" w:cs="宋体" w:hint="eastAsia"/>
                <w:sz w:val="24"/>
              </w:rPr>
            </w:pPr>
            <w:r>
              <w:rPr>
                <w:rFonts w:ascii="宋体" w:hAnsi="宋体" w:cs="宋体" w:hint="eastAsia"/>
                <w:sz w:val="24"/>
              </w:rPr>
              <w:t>技术参数</w:t>
            </w:r>
          </w:p>
        </w:tc>
        <w:tc>
          <w:tcPr>
            <w:tcW w:w="1011" w:type="dxa"/>
            <w:vAlign w:val="center"/>
          </w:tcPr>
          <w:p w14:paraId="28AA5423"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40</w:t>
            </w:r>
            <w:r>
              <w:rPr>
                <w:rFonts w:ascii="宋体" w:hAnsi="宋体" w:cs="宋体" w:hint="eastAsia"/>
                <w:sz w:val="24"/>
              </w:rPr>
              <w:t>分</w:t>
            </w:r>
          </w:p>
        </w:tc>
        <w:tc>
          <w:tcPr>
            <w:tcW w:w="4937" w:type="dxa"/>
            <w:vAlign w:val="center"/>
          </w:tcPr>
          <w:p w14:paraId="296A8747" w14:textId="5BFAC1DF" w:rsidR="00A87870" w:rsidRDefault="00000000">
            <w:pPr>
              <w:pStyle w:val="1"/>
              <w:widowControl w:val="0"/>
              <w:adjustRightInd w:val="0"/>
              <w:snapToGrid w:val="0"/>
              <w:spacing w:before="0" w:beforeAutospacing="0" w:after="0" w:line="500" w:lineRule="exact"/>
              <w:ind w:firstLine="240"/>
              <w:rPr>
                <w:rFonts w:ascii="宋体" w:hAnsi="宋体" w:cs="宋体" w:hint="eastAsia"/>
                <w:color w:val="000000"/>
                <w:szCs w:val="24"/>
              </w:rPr>
            </w:pPr>
            <w:r>
              <w:rPr>
                <w:rFonts w:ascii="宋体" w:hAnsi="宋体" w:cs="宋体" w:hint="eastAsia"/>
                <w:color w:val="000000"/>
                <w:szCs w:val="24"/>
              </w:rPr>
              <w:t>完全</w:t>
            </w:r>
            <w:r w:rsidR="000B195C">
              <w:rPr>
                <w:rFonts w:ascii="宋体" w:hAnsi="宋体" w:cs="宋体" w:hint="eastAsia"/>
                <w:color w:val="000000"/>
                <w:szCs w:val="24"/>
              </w:rPr>
              <w:t>满足</w:t>
            </w:r>
            <w:r>
              <w:rPr>
                <w:rFonts w:ascii="宋体" w:hAnsi="宋体" w:cs="宋体" w:hint="eastAsia"/>
                <w:color w:val="000000"/>
                <w:szCs w:val="24"/>
              </w:rPr>
              <w:t>技术参数要求没有负偏离得40分。未标识符号的为一般条款（共10条），每有一条负偏离的扣4分，扣完为止。</w:t>
            </w:r>
          </w:p>
        </w:tc>
        <w:tc>
          <w:tcPr>
            <w:tcW w:w="804" w:type="dxa"/>
            <w:vAlign w:val="center"/>
          </w:tcPr>
          <w:p w14:paraId="76D469FC"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29F8FF27" w14:textId="77777777">
        <w:trPr>
          <w:cantSplit/>
          <w:trHeight w:val="402"/>
          <w:jc w:val="center"/>
        </w:trPr>
        <w:tc>
          <w:tcPr>
            <w:tcW w:w="584" w:type="dxa"/>
            <w:vAlign w:val="center"/>
          </w:tcPr>
          <w:p w14:paraId="77F240DC" w14:textId="77777777" w:rsidR="00A87870" w:rsidRDefault="00000000">
            <w:pPr>
              <w:spacing w:line="500" w:lineRule="exact"/>
              <w:jc w:val="center"/>
              <w:rPr>
                <w:rFonts w:ascii="宋体" w:hAnsi="宋体" w:cs="宋体" w:hint="eastAsia"/>
                <w:sz w:val="24"/>
              </w:rPr>
            </w:pPr>
            <w:r>
              <w:rPr>
                <w:rFonts w:ascii="宋体" w:hAnsi="宋体" w:cs="宋体" w:hint="eastAsia"/>
                <w:sz w:val="24"/>
              </w:rPr>
              <w:t>3</w:t>
            </w:r>
          </w:p>
        </w:tc>
        <w:tc>
          <w:tcPr>
            <w:tcW w:w="1245" w:type="dxa"/>
            <w:vAlign w:val="center"/>
          </w:tcPr>
          <w:p w14:paraId="23AF33B5" w14:textId="77777777" w:rsidR="00A87870" w:rsidRDefault="00000000">
            <w:pPr>
              <w:spacing w:line="500" w:lineRule="exact"/>
              <w:jc w:val="center"/>
              <w:rPr>
                <w:rFonts w:ascii="宋体" w:hAnsi="宋体" w:cs="宋体" w:hint="eastAsia"/>
                <w:sz w:val="24"/>
              </w:rPr>
            </w:pPr>
            <w:r>
              <w:rPr>
                <w:rFonts w:ascii="宋体" w:hAnsi="宋体" w:cs="宋体" w:hint="eastAsia"/>
                <w:sz w:val="24"/>
              </w:rPr>
              <w:t>综合实力</w:t>
            </w:r>
          </w:p>
        </w:tc>
        <w:tc>
          <w:tcPr>
            <w:tcW w:w="1011" w:type="dxa"/>
            <w:vAlign w:val="center"/>
          </w:tcPr>
          <w:p w14:paraId="135F5CEE"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10</w:t>
            </w:r>
            <w:r>
              <w:rPr>
                <w:rFonts w:ascii="宋体" w:hAnsi="宋体" w:cs="宋体" w:hint="eastAsia"/>
                <w:sz w:val="24"/>
              </w:rPr>
              <w:t>分</w:t>
            </w:r>
          </w:p>
        </w:tc>
        <w:tc>
          <w:tcPr>
            <w:tcW w:w="4937" w:type="dxa"/>
            <w:vAlign w:val="center"/>
          </w:tcPr>
          <w:p w14:paraId="4C7CD673" w14:textId="274BE513" w:rsidR="00A87870" w:rsidRDefault="00000000">
            <w:pPr>
              <w:spacing w:line="500" w:lineRule="exact"/>
              <w:ind w:firstLine="28"/>
              <w:rPr>
                <w:rFonts w:ascii="宋体" w:hAnsi="宋体" w:cs="宋体" w:hint="eastAsia"/>
                <w:sz w:val="24"/>
              </w:rPr>
            </w:pPr>
            <w:r>
              <w:rPr>
                <w:rFonts w:ascii="宋体" w:hAnsi="宋体" w:cs="宋体" w:hint="eastAsia"/>
                <w:sz w:val="24"/>
              </w:rPr>
              <w:t>供应商提供</w:t>
            </w:r>
            <w:r>
              <w:rPr>
                <w:rFonts w:ascii="宋体" w:hAnsi="宋体" w:cs="宋体"/>
                <w:sz w:val="24"/>
              </w:rPr>
              <w:t>自</w:t>
            </w:r>
            <w:r w:rsidR="00233415">
              <w:rPr>
                <w:rFonts w:ascii="宋体" w:hAnsi="宋体" w:cs="宋体"/>
                <w:sz w:val="24"/>
              </w:rPr>
              <w:t>202</w:t>
            </w:r>
            <w:r w:rsidR="00233415">
              <w:rPr>
                <w:rFonts w:ascii="宋体" w:hAnsi="宋体" w:cs="宋体" w:hint="eastAsia"/>
                <w:sz w:val="24"/>
              </w:rPr>
              <w:t>2</w:t>
            </w:r>
            <w:r>
              <w:rPr>
                <w:rFonts w:ascii="宋体" w:hAnsi="宋体" w:cs="宋体"/>
                <w:sz w:val="24"/>
              </w:rPr>
              <w:t>年1月1日（含1日）至今（</w:t>
            </w:r>
            <w:r>
              <w:rPr>
                <w:rFonts w:ascii="宋体" w:hAnsi="宋体" w:cs="宋体" w:hint="eastAsia"/>
                <w:sz w:val="24"/>
              </w:rPr>
              <w:t>以合同（协议）签订时间为准</w:t>
            </w:r>
            <w:r>
              <w:rPr>
                <w:rFonts w:ascii="宋体" w:hAnsi="宋体" w:cs="宋体"/>
                <w:sz w:val="24"/>
              </w:rPr>
              <w:t>），每有一个类似业绩的得</w:t>
            </w:r>
            <w:r w:rsidR="000B195C">
              <w:rPr>
                <w:rFonts w:ascii="宋体" w:hAnsi="宋体" w:cs="宋体" w:hint="eastAsia"/>
                <w:sz w:val="24"/>
              </w:rPr>
              <w:t>2</w:t>
            </w:r>
            <w:r>
              <w:rPr>
                <w:rFonts w:ascii="宋体" w:hAnsi="宋体" w:cs="宋体"/>
                <w:sz w:val="24"/>
              </w:rPr>
              <w:t>分，最多得10分。</w:t>
            </w:r>
          </w:p>
          <w:p w14:paraId="6C3BD842" w14:textId="77777777" w:rsidR="00A87870" w:rsidRDefault="00000000">
            <w:pPr>
              <w:spacing w:line="500" w:lineRule="exact"/>
              <w:ind w:firstLine="28"/>
              <w:rPr>
                <w:rFonts w:ascii="宋体" w:hAnsi="宋体" w:cs="宋体" w:hint="eastAsia"/>
                <w:sz w:val="24"/>
              </w:rPr>
            </w:pPr>
            <w:r>
              <w:rPr>
                <w:rFonts w:ascii="宋体" w:hAnsi="宋体" w:cs="宋体"/>
                <w:sz w:val="24"/>
              </w:rPr>
              <w:t>注：需提供合同</w:t>
            </w:r>
            <w:r>
              <w:rPr>
                <w:rFonts w:ascii="宋体" w:hAnsi="宋体" w:cs="宋体" w:hint="eastAsia"/>
                <w:sz w:val="24"/>
              </w:rPr>
              <w:t>（协议）</w:t>
            </w:r>
            <w:r>
              <w:rPr>
                <w:rFonts w:ascii="宋体" w:hAnsi="宋体" w:cs="宋体"/>
                <w:sz w:val="24"/>
              </w:rPr>
              <w:t>复印件</w:t>
            </w:r>
            <w:r>
              <w:rPr>
                <w:rFonts w:ascii="宋体" w:hAnsi="宋体" w:cs="宋体" w:hint="eastAsia"/>
                <w:sz w:val="24"/>
              </w:rPr>
              <w:t>并加盖供应商单位公章</w:t>
            </w:r>
            <w:r>
              <w:rPr>
                <w:rFonts w:ascii="宋体" w:hAnsi="宋体" w:cs="宋体"/>
                <w:sz w:val="24"/>
              </w:rPr>
              <w:t>，不提供不得分。</w:t>
            </w:r>
          </w:p>
        </w:tc>
        <w:tc>
          <w:tcPr>
            <w:tcW w:w="804" w:type="dxa"/>
            <w:vAlign w:val="center"/>
          </w:tcPr>
          <w:p w14:paraId="4EE45E0D"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14A8B222" w14:textId="77777777">
        <w:trPr>
          <w:cantSplit/>
          <w:trHeight w:val="1380"/>
          <w:jc w:val="center"/>
        </w:trPr>
        <w:tc>
          <w:tcPr>
            <w:tcW w:w="584" w:type="dxa"/>
            <w:vAlign w:val="center"/>
          </w:tcPr>
          <w:p w14:paraId="50613A42"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lastRenderedPageBreak/>
              <w:t>4</w:t>
            </w:r>
          </w:p>
        </w:tc>
        <w:tc>
          <w:tcPr>
            <w:tcW w:w="1245" w:type="dxa"/>
            <w:vAlign w:val="center"/>
          </w:tcPr>
          <w:p w14:paraId="3D04CD91"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服务方案</w:t>
            </w:r>
          </w:p>
        </w:tc>
        <w:tc>
          <w:tcPr>
            <w:tcW w:w="1011" w:type="dxa"/>
            <w:vAlign w:val="center"/>
          </w:tcPr>
          <w:p w14:paraId="7C4F1A79"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20</w:t>
            </w:r>
            <w:r>
              <w:rPr>
                <w:rFonts w:ascii="宋体" w:hAnsi="宋体" w:cs="宋体" w:hint="eastAsia"/>
                <w:sz w:val="24"/>
              </w:rPr>
              <w:t>分</w:t>
            </w:r>
          </w:p>
        </w:tc>
        <w:tc>
          <w:tcPr>
            <w:tcW w:w="4937" w:type="dxa"/>
            <w:vAlign w:val="center"/>
          </w:tcPr>
          <w:p w14:paraId="01B79C41" w14:textId="77777777" w:rsidR="00A87870" w:rsidRDefault="00000000">
            <w:pPr>
              <w:spacing w:line="500" w:lineRule="exact"/>
              <w:ind w:left="28"/>
              <w:rPr>
                <w:rFonts w:ascii="宋体" w:hAnsi="宋体" w:cs="宋体" w:hint="eastAsia"/>
                <w:sz w:val="24"/>
              </w:rPr>
            </w:pPr>
            <w:r>
              <w:rPr>
                <w:rFonts w:ascii="宋体" w:hAnsi="宋体" w:cs="宋体" w:hint="eastAsia"/>
                <w:sz w:val="24"/>
              </w:rPr>
              <w:t>供应商针对本项目编制的服务方案包含：①售后人员配备方案；②售后服务响应时间保障措施；③设备质量保障措施；④交货时间保障措施；⑤培训方案 以上5项共20分，每有一项内容缺失或与本项目无关（无关指描述中存在使用其他项目或其他采购人或与本项目无关的内容）扣4分，20分扣完为止。以上5项，每一项中每有1处存在内容缺陷扣2分，每项关于内容缺陷最多扣4分，该项扣完为止。【内容缺陷是指：内容描述有歧义、有错别字、前后矛盾、涉及的规范及标准错误、存在不适用项目实际情况的情形、不可能实现的夸大情形】</w:t>
            </w:r>
          </w:p>
        </w:tc>
        <w:tc>
          <w:tcPr>
            <w:tcW w:w="804" w:type="dxa"/>
            <w:vAlign w:val="center"/>
          </w:tcPr>
          <w:p w14:paraId="7BF22CAC"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bl>
    <w:p w14:paraId="26C67F45" w14:textId="77777777" w:rsidR="00A87870" w:rsidRDefault="00A87870"/>
    <w:sectPr w:rsidR="00A87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FD8B" w14:textId="77777777" w:rsidR="00CB379E" w:rsidRDefault="00CB379E" w:rsidP="00474C50">
      <w:r>
        <w:separator/>
      </w:r>
    </w:p>
  </w:endnote>
  <w:endnote w:type="continuationSeparator" w:id="0">
    <w:p w14:paraId="555C0913" w14:textId="77777777" w:rsidR="00CB379E" w:rsidRDefault="00CB379E" w:rsidP="0047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A516" w14:textId="77777777" w:rsidR="00CB379E" w:rsidRDefault="00CB379E" w:rsidP="00474C50">
      <w:r>
        <w:separator/>
      </w:r>
    </w:p>
  </w:footnote>
  <w:footnote w:type="continuationSeparator" w:id="0">
    <w:p w14:paraId="48EA4D45" w14:textId="77777777" w:rsidR="00CB379E" w:rsidRDefault="00CB379E" w:rsidP="0047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8613A3"/>
    <w:rsid w:val="0007057A"/>
    <w:rsid w:val="000B195C"/>
    <w:rsid w:val="001A43D3"/>
    <w:rsid w:val="00211F83"/>
    <w:rsid w:val="00233415"/>
    <w:rsid w:val="002F461C"/>
    <w:rsid w:val="003712FF"/>
    <w:rsid w:val="00426350"/>
    <w:rsid w:val="00455906"/>
    <w:rsid w:val="00474C50"/>
    <w:rsid w:val="005929F0"/>
    <w:rsid w:val="005A1ED1"/>
    <w:rsid w:val="005D12CE"/>
    <w:rsid w:val="005E7605"/>
    <w:rsid w:val="00612E18"/>
    <w:rsid w:val="00637806"/>
    <w:rsid w:val="00651C47"/>
    <w:rsid w:val="00663821"/>
    <w:rsid w:val="00782C67"/>
    <w:rsid w:val="008D414B"/>
    <w:rsid w:val="008E0A67"/>
    <w:rsid w:val="008F1435"/>
    <w:rsid w:val="00922DEE"/>
    <w:rsid w:val="009850DD"/>
    <w:rsid w:val="009D44C0"/>
    <w:rsid w:val="00A01F86"/>
    <w:rsid w:val="00A3241B"/>
    <w:rsid w:val="00A87870"/>
    <w:rsid w:val="00AE1022"/>
    <w:rsid w:val="00B131DF"/>
    <w:rsid w:val="00B16B66"/>
    <w:rsid w:val="00B768EE"/>
    <w:rsid w:val="00BA481A"/>
    <w:rsid w:val="00BA5BB1"/>
    <w:rsid w:val="00BD531A"/>
    <w:rsid w:val="00BF0807"/>
    <w:rsid w:val="00C52B8D"/>
    <w:rsid w:val="00CB379E"/>
    <w:rsid w:val="00D66BF5"/>
    <w:rsid w:val="00DE5BF5"/>
    <w:rsid w:val="00DF51C0"/>
    <w:rsid w:val="00F35FD2"/>
    <w:rsid w:val="00F9567C"/>
    <w:rsid w:val="00FD3D65"/>
    <w:rsid w:val="416735FF"/>
    <w:rsid w:val="458F653D"/>
    <w:rsid w:val="48B56E7B"/>
    <w:rsid w:val="7386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6A24A"/>
  <w15:docId w15:val="{2ECE6BC3-5C2D-43CC-B326-551A575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style>
  <w:style w:type="paragraph" w:styleId="a4">
    <w:name w:val="Normal Indent"/>
    <w:basedOn w:val="a"/>
    <w:link w:val="a5"/>
    <w:qFormat/>
    <w:pPr>
      <w:ind w:firstLineChars="200" w:firstLine="420"/>
    </w:pPr>
    <w:rPr>
      <w:rFonts w:ascii="Times New Roman" w:hAnsi="Times New Roman"/>
    </w:rPr>
  </w:style>
  <w:style w:type="character" w:customStyle="1" w:styleId="a5">
    <w:name w:val="正文缩进 字符"/>
    <w:link w:val="a4"/>
    <w:qFormat/>
    <w:rPr>
      <w:rFonts w:ascii="Times New Roman" w:eastAsia="宋体" w:hAnsi="Times New Roman" w:cs="Times New Roman"/>
      <w:kern w:val="2"/>
      <w:sz w:val="21"/>
      <w:szCs w:val="24"/>
    </w:rPr>
  </w:style>
  <w:style w:type="paragraph" w:customStyle="1" w:styleId="1">
    <w:name w:val="正文首行缩进1"/>
    <w:basedOn w:val="a"/>
    <w:semiHidden/>
    <w:qFormat/>
    <w:pPr>
      <w:widowControl/>
      <w:spacing w:before="100" w:beforeAutospacing="1" w:after="100" w:afterAutospacing="1"/>
      <w:ind w:firstLineChars="100" w:firstLine="420"/>
      <w:jc w:val="left"/>
    </w:pPr>
    <w:rPr>
      <w:rFonts w:ascii="Times New Roman" w:hAnsi="Times New Roman"/>
      <w:kern w:val="0"/>
      <w:sz w:val="24"/>
      <w:szCs w:val="21"/>
    </w:rPr>
  </w:style>
  <w:style w:type="paragraph" w:styleId="a6">
    <w:name w:val="Revision"/>
    <w:hidden/>
    <w:uiPriority w:val="99"/>
    <w:unhideWhenUsed/>
    <w:rsid w:val="00233415"/>
    <w:rPr>
      <w:rFonts w:ascii="Calibri" w:eastAsia="宋体" w:hAnsi="Calibri" w:cs="Times New Roman"/>
      <w:kern w:val="2"/>
      <w:sz w:val="21"/>
      <w:szCs w:val="24"/>
    </w:rPr>
  </w:style>
  <w:style w:type="paragraph" w:styleId="a7">
    <w:name w:val="header"/>
    <w:basedOn w:val="a"/>
    <w:link w:val="a8"/>
    <w:rsid w:val="00474C50"/>
    <w:pPr>
      <w:tabs>
        <w:tab w:val="center" w:pos="4153"/>
        <w:tab w:val="right" w:pos="8306"/>
      </w:tabs>
      <w:snapToGrid w:val="0"/>
      <w:jc w:val="center"/>
    </w:pPr>
    <w:rPr>
      <w:sz w:val="18"/>
      <w:szCs w:val="18"/>
    </w:rPr>
  </w:style>
  <w:style w:type="character" w:customStyle="1" w:styleId="a8">
    <w:name w:val="页眉 字符"/>
    <w:basedOn w:val="a1"/>
    <w:link w:val="a7"/>
    <w:rsid w:val="00474C50"/>
    <w:rPr>
      <w:rFonts w:ascii="Calibri" w:eastAsia="宋体" w:hAnsi="Calibri" w:cs="Times New Roman"/>
      <w:kern w:val="2"/>
      <w:sz w:val="18"/>
      <w:szCs w:val="18"/>
    </w:rPr>
  </w:style>
  <w:style w:type="paragraph" w:styleId="a9">
    <w:name w:val="footer"/>
    <w:basedOn w:val="a"/>
    <w:link w:val="aa"/>
    <w:rsid w:val="00474C50"/>
    <w:pPr>
      <w:tabs>
        <w:tab w:val="center" w:pos="4153"/>
        <w:tab w:val="right" w:pos="8306"/>
      </w:tabs>
      <w:snapToGrid w:val="0"/>
      <w:jc w:val="left"/>
    </w:pPr>
    <w:rPr>
      <w:sz w:val="18"/>
      <w:szCs w:val="18"/>
    </w:rPr>
  </w:style>
  <w:style w:type="character" w:customStyle="1" w:styleId="aa">
    <w:name w:val="页脚 字符"/>
    <w:basedOn w:val="a1"/>
    <w:link w:val="a9"/>
    <w:rsid w:val="00474C50"/>
    <w:rPr>
      <w:rFonts w:ascii="Calibri" w:eastAsia="宋体" w:hAnsi="Calibri" w:cs="Times New Roman"/>
      <w:kern w:val="2"/>
      <w:sz w:val="18"/>
      <w:szCs w:val="18"/>
    </w:rPr>
  </w:style>
  <w:style w:type="table" w:styleId="ab">
    <w:name w:val="Table Grid"/>
    <w:basedOn w:val="a2"/>
    <w:rsid w:val="00B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赵民君</dc:creator>
  <cp:lastModifiedBy>子 欢</cp:lastModifiedBy>
  <cp:revision>10</cp:revision>
  <dcterms:created xsi:type="dcterms:W3CDTF">2025-03-31T00:08:00Z</dcterms:created>
  <dcterms:modified xsi:type="dcterms:W3CDTF">2025-06-17T00:07:00Z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0552DE3F46914A039FDF9007CF97FD2A_11</vt:lpwstr>
  </property>
  <property fmtid="{D5CDD505-2E9C-101B-9397-08002B2CF9AE}" pid="4" name="KSOTemplateDocerSaveRecord">
    <vt:lpwstr>eyJoZGlkIjoiODQwOWY3MzliNGJkMzI3M2U5YzFmNTNlNmI5ZDllMDAiLCJ1c2VySWQiOiI3MjM1OTU2MDIifQ==</vt:lpwstr>
  </property>
</Properties>
</file>