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F8F83">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14:paraId="4FF0F652">
      <w:pPr>
        <w:keepNext w:val="0"/>
        <w:keepLines w:val="0"/>
        <w:pageBreakBefore w:val="0"/>
        <w:widowControl/>
        <w:kinsoku/>
        <w:overflowPunct/>
        <w:topLinePunct w:val="0"/>
        <w:bidi w:val="0"/>
        <w:spacing w:line="360" w:lineRule="auto"/>
        <w:ind w:firstLine="566"/>
        <w:jc w:val="left"/>
        <w:rPr>
          <w:rFonts w:hint="eastAsia" w:ascii="宋体" w:hAnsi="宋体" w:eastAsia="宋体" w:cs="宋体"/>
          <w:b/>
          <w:bCs/>
          <w:sz w:val="24"/>
          <w:szCs w:val="24"/>
        </w:rPr>
      </w:pPr>
      <w:r>
        <w:rPr>
          <w:rFonts w:hint="eastAsia" w:ascii="宋体" w:hAnsi="宋体" w:eastAsia="宋体" w:cs="宋体"/>
          <w:b/>
          <w:bCs/>
          <w:sz w:val="24"/>
          <w:szCs w:val="24"/>
        </w:rPr>
        <w:t>一、概况</w:t>
      </w:r>
    </w:p>
    <w:p w14:paraId="176F8D34">
      <w:pPr>
        <w:keepNext w:val="0"/>
        <w:keepLines w:val="0"/>
        <w:pageBreakBefore w:val="0"/>
        <w:widowControl/>
        <w:kinsoku/>
        <w:overflowPunct/>
        <w:topLinePunct w:val="0"/>
        <w:bidi w:val="0"/>
        <w:spacing w:line="360" w:lineRule="auto"/>
        <w:ind w:firstLine="566"/>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sz w:val="24"/>
          <w:szCs w:val="24"/>
        </w:rPr>
        <w:t>1.项目名称：</w:t>
      </w:r>
      <w:r>
        <w:rPr>
          <w:rFonts w:hint="eastAsia" w:ascii="宋体" w:hAnsi="宋体" w:eastAsia="宋体" w:cs="宋体"/>
          <w:i w:val="0"/>
          <w:iCs w:val="0"/>
          <w:caps w:val="0"/>
          <w:color w:val="auto"/>
          <w:spacing w:val="0"/>
          <w:sz w:val="24"/>
          <w:szCs w:val="24"/>
          <w:shd w:val="clear" w:fill="FFFFFF"/>
        </w:rPr>
        <w:t>四川省妇幼保健院</w:t>
      </w:r>
      <w:r>
        <w:rPr>
          <w:rFonts w:hint="eastAsia" w:ascii="宋体" w:hAnsi="宋体" w:eastAsia="宋体" w:cs="宋体"/>
          <w:i w:val="0"/>
          <w:iCs w:val="0"/>
          <w:caps w:val="0"/>
          <w:color w:val="auto"/>
          <w:spacing w:val="0"/>
          <w:sz w:val="24"/>
          <w:szCs w:val="24"/>
          <w:highlight w:val="none"/>
          <w:shd w:val="clear" w:fill="FFFFFF"/>
        </w:rPr>
        <w:t>防雷监测项目</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第二次）</w:t>
      </w:r>
      <w:r>
        <w:rPr>
          <w:rFonts w:hint="eastAsia" w:ascii="宋体" w:hAnsi="宋体" w:cs="宋体"/>
          <w:i w:val="0"/>
          <w:iCs w:val="0"/>
          <w:caps w:val="0"/>
          <w:color w:val="auto"/>
          <w:spacing w:val="0"/>
          <w:sz w:val="24"/>
          <w:szCs w:val="24"/>
          <w:shd w:val="clear" w:fill="FFFFFF"/>
          <w:lang w:eastAsia="zh-CN"/>
        </w:rPr>
        <w:t>。</w:t>
      </w:r>
    </w:p>
    <w:p w14:paraId="640C05E7">
      <w:pPr>
        <w:keepNext w:val="0"/>
        <w:keepLines w:val="0"/>
        <w:pageBreakBefore w:val="0"/>
        <w:widowControl/>
        <w:kinsoku/>
        <w:overflowPunct/>
        <w:topLinePunct w:val="0"/>
        <w:bidi w:val="0"/>
        <w:spacing w:line="360" w:lineRule="auto"/>
        <w:ind w:firstLine="566"/>
        <w:jc w:val="left"/>
        <w:rPr>
          <w:rFonts w:hint="eastAsia" w:ascii="宋体" w:hAnsi="宋体" w:eastAsia="宋体" w:cs="宋体"/>
          <w:sz w:val="24"/>
          <w:szCs w:val="24"/>
          <w:lang w:eastAsia="zh-CN"/>
        </w:rPr>
      </w:pPr>
      <w:r>
        <w:rPr>
          <w:rFonts w:hint="eastAsia" w:ascii="宋体" w:hAnsi="宋体" w:eastAsia="宋体" w:cs="宋体"/>
          <w:sz w:val="24"/>
          <w:szCs w:val="24"/>
        </w:rPr>
        <w:t>2.项目位置：成都市武侯区沙堰西二街290号</w:t>
      </w:r>
      <w:r>
        <w:rPr>
          <w:rFonts w:hint="eastAsia" w:ascii="宋体" w:hAnsi="宋体" w:cs="宋体"/>
          <w:sz w:val="24"/>
          <w:szCs w:val="24"/>
          <w:lang w:eastAsia="zh-CN"/>
        </w:rPr>
        <w:t>、</w:t>
      </w:r>
      <w:r>
        <w:rPr>
          <w:rFonts w:hint="eastAsia" w:ascii="宋体" w:hAnsi="宋体" w:eastAsia="宋体" w:cs="宋体"/>
          <w:sz w:val="24"/>
          <w:szCs w:val="24"/>
        </w:rPr>
        <w:t>成都市</w:t>
      </w:r>
      <w:r>
        <w:rPr>
          <w:rFonts w:hint="eastAsia" w:ascii="宋体" w:hAnsi="宋体" w:cs="宋体"/>
          <w:sz w:val="24"/>
          <w:szCs w:val="24"/>
          <w:lang w:val="en-US" w:eastAsia="zh-CN"/>
        </w:rPr>
        <w:t>金牛区</w:t>
      </w:r>
      <w:r>
        <w:rPr>
          <w:rFonts w:hint="eastAsia" w:ascii="宋体" w:hAnsi="宋体" w:eastAsia="宋体" w:cs="宋体"/>
          <w:sz w:val="24"/>
          <w:szCs w:val="24"/>
        </w:rPr>
        <w:t>抚琴西路338号</w:t>
      </w:r>
      <w:r>
        <w:rPr>
          <w:rFonts w:hint="eastAsia" w:ascii="宋体" w:hAnsi="宋体" w:cs="宋体"/>
          <w:sz w:val="24"/>
          <w:szCs w:val="24"/>
          <w:lang w:eastAsia="zh-CN"/>
        </w:rPr>
        <w:t>、</w:t>
      </w:r>
      <w:r>
        <w:rPr>
          <w:rFonts w:hint="eastAsia" w:ascii="宋体" w:hAnsi="宋体" w:eastAsia="宋体" w:cs="宋体"/>
          <w:sz w:val="24"/>
          <w:szCs w:val="24"/>
        </w:rPr>
        <w:t>成都市双流区岐黄二路1515号</w:t>
      </w:r>
      <w:r>
        <w:rPr>
          <w:rFonts w:hint="eastAsia" w:ascii="宋体" w:hAnsi="宋体" w:cs="宋体"/>
          <w:sz w:val="24"/>
          <w:szCs w:val="24"/>
          <w:lang w:eastAsia="zh-CN"/>
        </w:rPr>
        <w:t>。</w:t>
      </w:r>
    </w:p>
    <w:p w14:paraId="741FA2E5">
      <w:pPr>
        <w:keepNext w:val="0"/>
        <w:keepLines w:val="0"/>
        <w:pageBreakBefore w:val="0"/>
        <w:widowControl/>
        <w:kinsoku/>
        <w:overflowPunct/>
        <w:topLinePunct w:val="0"/>
        <w:bidi w:val="0"/>
        <w:spacing w:line="360" w:lineRule="auto"/>
        <w:ind w:firstLine="566"/>
        <w:jc w:val="left"/>
        <w:rPr>
          <w:rFonts w:hint="eastAsia" w:ascii="宋体" w:hAnsi="宋体" w:cs="宋体"/>
          <w:sz w:val="24"/>
          <w:szCs w:val="24"/>
          <w:lang w:eastAsia="zh-CN"/>
        </w:rPr>
      </w:pPr>
      <w:r>
        <w:rPr>
          <w:rFonts w:hint="eastAsia" w:ascii="宋体" w:hAnsi="宋体" w:eastAsia="宋体" w:cs="宋体"/>
          <w:sz w:val="24"/>
          <w:szCs w:val="24"/>
        </w:rPr>
        <w:t>3.区域范围：</w:t>
      </w:r>
      <w:r>
        <w:rPr>
          <w:rFonts w:hint="eastAsia" w:ascii="宋体" w:hAnsi="宋体" w:eastAsia="宋体" w:cs="宋体"/>
          <w:sz w:val="24"/>
          <w:szCs w:val="24"/>
          <w:lang w:val="en-US" w:eastAsia="zh-CN"/>
        </w:rPr>
        <w:t>晋阳</w:t>
      </w:r>
      <w:r>
        <w:rPr>
          <w:rFonts w:hint="eastAsia" w:ascii="宋体" w:hAnsi="宋体" w:eastAsia="宋体" w:cs="宋体"/>
          <w:sz w:val="24"/>
          <w:szCs w:val="24"/>
        </w:rPr>
        <w:t>院区、天府院区、抚琴院区</w:t>
      </w:r>
      <w:r>
        <w:rPr>
          <w:rFonts w:hint="eastAsia" w:ascii="宋体" w:hAnsi="宋体" w:cs="宋体"/>
          <w:sz w:val="24"/>
          <w:szCs w:val="24"/>
          <w:lang w:eastAsia="zh-CN"/>
        </w:rPr>
        <w:t>。</w:t>
      </w:r>
    </w:p>
    <w:p w14:paraId="462F8BE1">
      <w:pPr>
        <w:keepNext w:val="0"/>
        <w:keepLines w:val="0"/>
        <w:pageBreakBefore w:val="0"/>
        <w:widowControl/>
        <w:kinsoku/>
        <w:overflowPunct/>
        <w:topLinePunct w:val="0"/>
        <w:bidi w:val="0"/>
        <w:spacing w:line="360" w:lineRule="auto"/>
        <w:ind w:firstLine="566"/>
        <w:jc w:val="left"/>
        <w:rPr>
          <w:rFonts w:hint="eastAsia" w:ascii="宋体" w:hAnsi="宋体" w:eastAsia="宋体" w:cs="宋体"/>
          <w:b/>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b/>
          <w:sz w:val="24"/>
          <w:szCs w:val="24"/>
          <w:lang w:val="en-US" w:eastAsia="zh-CN"/>
        </w:rPr>
        <w:t>检测依据和要求</w:t>
      </w:r>
    </w:p>
    <w:p w14:paraId="4381C75C">
      <w:pPr>
        <w:numPr>
          <w:ilvl w:val="0"/>
          <w:numId w:val="0"/>
        </w:num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1.总体原则：</w:t>
      </w:r>
      <w:r>
        <w:rPr>
          <w:rFonts w:hint="eastAsia" w:ascii="宋体" w:hAnsi="宋体" w:eastAsia="宋体" w:cs="宋体"/>
          <w:sz w:val="24"/>
          <w:szCs w:val="24"/>
          <w:lang w:val="en-US" w:eastAsia="zh-CN"/>
        </w:rPr>
        <w:t>参考关于印发《四川省卫生计生行业安全生产标准规范及考核细则（试行）》</w:t>
      </w:r>
      <w:r>
        <w:rPr>
          <w:rFonts w:hint="eastAsia" w:ascii="宋体" w:hAnsi="宋体" w:eastAsia="宋体" w:cs="宋体"/>
          <w:sz w:val="24"/>
          <w:szCs w:val="24"/>
        </w:rPr>
        <w:t>；</w:t>
      </w:r>
    </w:p>
    <w:p w14:paraId="4A05E1CC">
      <w:pPr>
        <w:spacing w:line="440" w:lineRule="exact"/>
        <w:ind w:firstLine="484" w:firstLineChars="202"/>
        <w:rPr>
          <w:rFonts w:hint="eastAsia" w:ascii="宋体" w:hAnsi="宋体" w:eastAsia="宋体" w:cs="宋体"/>
          <w:sz w:val="24"/>
          <w:szCs w:val="24"/>
        </w:rPr>
      </w:pPr>
      <w:r>
        <w:rPr>
          <w:rFonts w:hint="eastAsia" w:ascii="宋体" w:hAnsi="宋体" w:eastAsia="宋体" w:cs="宋体"/>
          <w:sz w:val="24"/>
          <w:szCs w:val="24"/>
        </w:rPr>
        <w:t>2.相关标准:《中华人民共和国安全法》、《中华人民共和国气象法》医院、学校大型公共场所，每年必须进行防雷检测。检测标准为：建筑物防雷设计规范 GB500057-2010，建筑物电子信息系统防雷技术规范GB50343-2012;建筑物防雷装置测试技术规范GB/t21431-2015</w:t>
      </w:r>
      <w:r>
        <w:rPr>
          <w:rFonts w:hint="eastAsia" w:ascii="宋体" w:hAnsi="宋体" w:eastAsia="宋体" w:cs="宋体"/>
          <w:sz w:val="24"/>
          <w:szCs w:val="24"/>
          <w:lang w:eastAsia="zh-CN"/>
        </w:rPr>
        <w:t>，</w:t>
      </w:r>
      <w:r>
        <w:rPr>
          <w:rFonts w:hint="eastAsia" w:ascii="宋体" w:hAnsi="宋体" w:eastAsia="宋体" w:cs="宋体"/>
          <w:sz w:val="24"/>
          <w:szCs w:val="24"/>
        </w:rPr>
        <w:t>满足国家、地方相关政策要求及相关行业标准和规范；</w:t>
      </w:r>
    </w:p>
    <w:p w14:paraId="2175809D">
      <w:pPr>
        <w:spacing w:line="440" w:lineRule="exact"/>
        <w:ind w:firstLine="484" w:firstLineChars="202"/>
        <w:rPr>
          <w:rFonts w:hint="eastAsia" w:ascii="宋体" w:hAnsi="宋体" w:eastAsia="宋体" w:cs="宋体"/>
          <w:sz w:val="24"/>
          <w:szCs w:val="24"/>
          <w:lang w:val="en-US"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检测</w:t>
      </w:r>
      <w:r>
        <w:rPr>
          <w:rFonts w:hint="eastAsia" w:ascii="宋体" w:hAnsi="宋体" w:eastAsia="宋体" w:cs="宋体"/>
          <w:sz w:val="24"/>
          <w:szCs w:val="24"/>
        </w:rPr>
        <w:t>要求：</w:t>
      </w:r>
      <w:r>
        <w:rPr>
          <w:rFonts w:hint="eastAsia" w:ascii="宋体" w:hAnsi="宋体" w:eastAsia="宋体" w:cs="宋体"/>
          <w:sz w:val="24"/>
          <w:szCs w:val="24"/>
          <w:lang w:val="en-US" w:eastAsia="zh-CN"/>
        </w:rPr>
        <w:t>根据医院实际情况进行检测、并出具3个院区检测报告，包含整改建议；检测点位详见附1</w:t>
      </w:r>
    </w:p>
    <w:p w14:paraId="149418A7">
      <w:pPr>
        <w:spacing w:line="440" w:lineRule="exact"/>
        <w:ind w:firstLine="484" w:firstLineChars="202"/>
        <w:rPr>
          <w:rFonts w:hint="eastAsia" w:ascii="宋体" w:hAnsi="宋体" w:eastAsia="宋体" w:cs="宋体"/>
          <w:b/>
          <w:bCs/>
          <w:sz w:val="24"/>
          <w:szCs w:val="24"/>
          <w:lang w:val="en-US" w:eastAsia="zh-CN"/>
        </w:rPr>
      </w:pPr>
      <w:r>
        <w:rPr>
          <w:rFonts w:hint="eastAsia" w:ascii="宋体" w:hAnsi="宋体" w:cs="宋体"/>
          <w:sz w:val="24"/>
          <w:szCs w:val="24"/>
          <w:lang w:val="en-US" w:eastAsia="zh-CN"/>
        </w:rPr>
        <w:t>三、</w:t>
      </w:r>
      <w:r>
        <w:rPr>
          <w:rFonts w:hint="eastAsia" w:ascii="宋体" w:hAnsi="宋体" w:eastAsia="宋体" w:cs="宋体"/>
          <w:b/>
          <w:bCs/>
          <w:sz w:val="24"/>
          <w:szCs w:val="24"/>
          <w:lang w:val="en-US" w:eastAsia="zh-CN"/>
        </w:rPr>
        <w:t>服务单位要求</w:t>
      </w:r>
    </w:p>
    <w:p w14:paraId="6988110C">
      <w:pPr>
        <w:spacing w:line="440" w:lineRule="exact"/>
        <w:ind w:firstLine="487" w:firstLineChars="202"/>
        <w:rPr>
          <w:rFonts w:hint="eastAsia" w:ascii="宋体" w:hAnsi="宋体" w:cs="宋体"/>
          <w:b/>
          <w:bCs/>
          <w:sz w:val="24"/>
          <w:szCs w:val="24"/>
          <w:lang w:val="en-US" w:eastAsia="zh-CN"/>
        </w:rPr>
      </w:pPr>
      <w:r>
        <w:rPr>
          <w:rFonts w:hint="eastAsia" w:ascii="宋体" w:hAnsi="宋体" w:cs="宋体"/>
          <w:b/>
          <w:bCs/>
          <w:sz w:val="24"/>
          <w:szCs w:val="24"/>
          <w:lang w:val="en-US" w:eastAsia="zh-CN"/>
        </w:rPr>
        <w:t>详见正文。</w:t>
      </w:r>
    </w:p>
    <w:p w14:paraId="6EE144CF">
      <w:pPr>
        <w:spacing w:line="440" w:lineRule="exact"/>
        <w:ind w:firstLine="487" w:firstLineChars="202"/>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四、本项目最高限价：30000</w:t>
      </w:r>
      <w:r>
        <w:rPr>
          <w:rFonts w:hint="eastAsia" w:ascii="宋体" w:hAnsi="宋体" w:cs="宋体"/>
          <w:b/>
          <w:bCs/>
          <w:sz w:val="24"/>
          <w:szCs w:val="24"/>
          <w:lang w:val="en-US" w:eastAsia="zh-CN"/>
        </w:rPr>
        <w:t>元。服务期限：一年。</w:t>
      </w:r>
    </w:p>
    <w:p w14:paraId="7CB7A489">
      <w:pPr>
        <w:spacing w:line="440" w:lineRule="exact"/>
        <w:ind w:firstLine="487" w:firstLineChars="202"/>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采购方式。</w:t>
      </w:r>
    </w:p>
    <w:p w14:paraId="6F3A78B0">
      <w:pPr>
        <w:numPr>
          <w:ilvl w:val="0"/>
          <w:numId w:val="0"/>
        </w:numPr>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评审采用综合评分法。经磋商确定最终采购需求和提交最后报价的供应商后，由磋商小组采用综合评分法对提交最后报价的供应商的响应文件和最后报价进行综合评分。综合评分法，是指响应文件满足采购文件全部实质性要求且按评审因素的量化指标评审得分最高的供应商为成交候选供应商的评审方法。</w:t>
      </w:r>
    </w:p>
    <w:p w14:paraId="257F8B5A">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12F2A2AA">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6669054A">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2C1AF18B">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287E3500">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494B1D95">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1EC11936">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6147DB57">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532B9CF6">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43E1170C">
      <w:pPr>
        <w:keepNext w:val="0"/>
        <w:keepLines w:val="0"/>
        <w:widowControl/>
        <w:suppressLineNumbers w:val="0"/>
        <w:jc w:val="center"/>
        <w:rPr>
          <w:rFonts w:hint="eastAsia" w:ascii="宋体" w:hAnsi="宋体" w:cs="宋体"/>
          <w:b/>
          <w:bCs/>
          <w:color w:val="000000"/>
          <w:kern w:val="0"/>
          <w:sz w:val="24"/>
          <w:szCs w:val="24"/>
          <w:lang w:val="en-US" w:eastAsia="zh-CN" w:bidi="ar"/>
        </w:rPr>
      </w:pPr>
    </w:p>
    <w:p w14:paraId="5A31BD76">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cs="宋体"/>
          <w:b/>
          <w:bCs/>
          <w:color w:val="000000"/>
          <w:kern w:val="0"/>
          <w:sz w:val="24"/>
          <w:szCs w:val="24"/>
          <w:lang w:val="en-US" w:eastAsia="zh-CN" w:bidi="ar"/>
        </w:rPr>
        <w:t>综合评分</w:t>
      </w:r>
    </w:p>
    <w:tbl>
      <w:tblPr>
        <w:tblStyle w:val="15"/>
        <w:tblW w:w="8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1280"/>
        <w:gridCol w:w="6068"/>
        <w:gridCol w:w="775"/>
      </w:tblGrid>
      <w:tr w14:paraId="2EF64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562" w:type="dxa"/>
          </w:tcPr>
          <w:p w14:paraId="03574A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序号</w:t>
            </w:r>
          </w:p>
        </w:tc>
        <w:tc>
          <w:tcPr>
            <w:tcW w:w="1280" w:type="dxa"/>
          </w:tcPr>
          <w:p w14:paraId="75D10C18">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3F2D3BF0">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435FB1D0">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评分因素</w:t>
            </w:r>
          </w:p>
          <w:p w14:paraId="762DA2EF">
            <w:pPr>
              <w:keepNext w:val="0"/>
              <w:keepLines w:val="0"/>
              <w:widowControl/>
              <w:suppressLineNumbers w:val="0"/>
              <w:jc w:val="center"/>
              <w:rPr>
                <w:rFonts w:hint="eastAsia" w:ascii="宋体" w:hAnsi="宋体" w:eastAsia="宋体" w:cs="宋体"/>
                <w:color w:val="000000"/>
                <w:kern w:val="0"/>
                <w:sz w:val="24"/>
                <w:szCs w:val="24"/>
                <w:vertAlign w:val="baseline"/>
                <w:lang w:val="en-US" w:eastAsia="zh-CN" w:bidi="ar"/>
              </w:rPr>
            </w:pPr>
          </w:p>
        </w:tc>
        <w:tc>
          <w:tcPr>
            <w:tcW w:w="6068" w:type="dxa"/>
          </w:tcPr>
          <w:p w14:paraId="02FD3501">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479B94C0">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5482EDBF">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评分标准</w:t>
            </w:r>
          </w:p>
          <w:p w14:paraId="156EB0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775" w:type="dxa"/>
          </w:tcPr>
          <w:p w14:paraId="37A72DF8">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7B726FC5">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7DAF9C3C">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分值</w:t>
            </w:r>
          </w:p>
          <w:p w14:paraId="7D7A17E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r>
      <w:tr w14:paraId="4A68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562" w:type="dxa"/>
          </w:tcPr>
          <w:p w14:paraId="61B13AB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639122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280" w:type="dxa"/>
          </w:tcPr>
          <w:p w14:paraId="439F0FC9">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09BAEC62">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6BDD0BD1">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报价</w:t>
            </w:r>
          </w:p>
          <w:p w14:paraId="6E3C8C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7774C403">
            <w:pPr>
              <w:keepNext w:val="0"/>
              <w:keepLines w:val="0"/>
              <w:widowControl/>
              <w:suppressLineNumbers w:val="0"/>
              <w:jc w:val="both"/>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sz w:val="24"/>
                <w:szCs w:val="24"/>
              </w:rPr>
              <w:t>满足招标文件要求且投标报价最低的有效投标报价为评标基准价，其投标人的报价分为</w:t>
            </w:r>
            <w:r>
              <w:rPr>
                <w:rFonts w:hint="eastAsia" w:ascii="宋体" w:hAnsi="宋体" w:eastAsia="宋体" w:cs="宋体"/>
                <w:sz w:val="24"/>
                <w:szCs w:val="24"/>
                <w:lang w:val="en-US" w:eastAsia="zh-CN"/>
              </w:rPr>
              <w:t>30</w:t>
            </w:r>
            <w:r>
              <w:rPr>
                <w:rFonts w:hint="eastAsia" w:ascii="宋体" w:hAnsi="宋体" w:eastAsia="宋体" w:cs="宋体"/>
                <w:sz w:val="24"/>
                <w:szCs w:val="24"/>
              </w:rPr>
              <w:t>分。其他投标人的报价分按以下公式计算：报价得分=(评标基准价／投标报价)×</w:t>
            </w:r>
            <w:r>
              <w:rPr>
                <w:rFonts w:hint="eastAsia" w:ascii="宋体" w:hAnsi="宋体" w:eastAsia="宋体" w:cs="宋体"/>
                <w:sz w:val="24"/>
                <w:szCs w:val="24"/>
                <w:lang w:val="en-US" w:eastAsia="zh-CN"/>
              </w:rPr>
              <w:t>30.</w:t>
            </w:r>
          </w:p>
        </w:tc>
        <w:tc>
          <w:tcPr>
            <w:tcW w:w="775" w:type="dxa"/>
          </w:tcPr>
          <w:p w14:paraId="33CF497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27CEB02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4DEE8DC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30</w:t>
            </w:r>
          </w:p>
        </w:tc>
      </w:tr>
      <w:tr w14:paraId="6B14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562" w:type="dxa"/>
          </w:tcPr>
          <w:p w14:paraId="18A9C5A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2978A59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w:t>
            </w:r>
          </w:p>
        </w:tc>
        <w:tc>
          <w:tcPr>
            <w:tcW w:w="1280" w:type="dxa"/>
          </w:tcPr>
          <w:p w14:paraId="673AD9AE">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69365807">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748D9ACA">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业绩</w:t>
            </w:r>
          </w:p>
          <w:p w14:paraId="241C293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6925A3E7">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除资格要求的业绩以外，</w:t>
            </w: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 xml:space="preserve">2023年1月至今，每增加一个防雷检测业绩的得2分，本项目最多得10分。 </w:t>
            </w:r>
          </w:p>
          <w:p w14:paraId="3A0D6962">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注：需提供相应业绩证明材料（合同协议或相关证明材料等）并加盖单位公章</w:t>
            </w:r>
            <w:r>
              <w:rPr>
                <w:rFonts w:hint="eastAsia" w:ascii="宋体" w:hAnsi="宋体" w:cs="宋体"/>
                <w:b/>
                <w:bCs/>
                <w:color w:val="000000"/>
                <w:kern w:val="0"/>
                <w:sz w:val="24"/>
                <w:szCs w:val="24"/>
                <w:lang w:val="en-US" w:eastAsia="zh-CN" w:bidi="ar"/>
              </w:rPr>
              <w:t>。</w:t>
            </w:r>
          </w:p>
        </w:tc>
        <w:tc>
          <w:tcPr>
            <w:tcW w:w="775" w:type="dxa"/>
          </w:tcPr>
          <w:p w14:paraId="3792556C">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04B3B6F6">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0328C7D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10</w:t>
            </w:r>
          </w:p>
        </w:tc>
      </w:tr>
      <w:tr w14:paraId="094F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7ED9559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78DC5D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3</w:t>
            </w:r>
          </w:p>
        </w:tc>
        <w:tc>
          <w:tcPr>
            <w:tcW w:w="1280" w:type="dxa"/>
          </w:tcPr>
          <w:p w14:paraId="4502C5BE">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247D4640">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611DB455">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负责人职</w:t>
            </w:r>
          </w:p>
          <w:p w14:paraId="51E03BFB">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业能力</w:t>
            </w:r>
          </w:p>
          <w:p w14:paraId="2CE17E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2ED44675">
            <w:pPr>
              <w:keepNext w:val="0"/>
              <w:keepLines w:val="0"/>
              <w:widowControl/>
              <w:suppressLineNumbers w:val="0"/>
              <w:jc w:val="left"/>
              <w:rPr>
                <w:rFonts w:hint="eastAsia" w:ascii="宋体" w:hAnsi="宋体" w:eastAsia="宋体" w:cs="宋体"/>
                <w:sz w:val="24"/>
                <w:szCs w:val="24"/>
              </w:rPr>
            </w:pP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 xml:space="preserve">提供的检测服务人员，每提供一位具有雷电防护类或气象类高级工程师得5分，最高得分10分。 </w:t>
            </w:r>
          </w:p>
          <w:p w14:paraId="235A5501">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每提供一名雷电防护类或气象类工程师证书得2分，最高得分10分。 </w:t>
            </w:r>
          </w:p>
          <w:p w14:paraId="76F6BDF5">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注：需提供相关证件证明并提供近半年本单位社保缴费证明</w:t>
            </w:r>
            <w:r>
              <w:rPr>
                <w:rFonts w:hint="eastAsia" w:ascii="宋体" w:hAnsi="宋体" w:cs="宋体"/>
                <w:b/>
                <w:bCs/>
                <w:color w:val="000000"/>
                <w:kern w:val="0"/>
                <w:sz w:val="24"/>
                <w:szCs w:val="24"/>
                <w:lang w:val="en-US" w:eastAsia="zh-CN" w:bidi="ar"/>
              </w:rPr>
              <w:t>，</w:t>
            </w:r>
            <w:r>
              <w:rPr>
                <w:rFonts w:hint="eastAsia" w:ascii="宋体" w:hAnsi="宋体" w:eastAsia="宋体" w:cs="宋体"/>
                <w:b/>
                <w:bCs/>
                <w:color w:val="000000"/>
                <w:kern w:val="0"/>
                <w:sz w:val="24"/>
                <w:szCs w:val="24"/>
                <w:lang w:val="en-US" w:eastAsia="zh-CN" w:bidi="ar"/>
              </w:rPr>
              <w:t>并加盖单位公章。</w:t>
            </w:r>
          </w:p>
        </w:tc>
        <w:tc>
          <w:tcPr>
            <w:tcW w:w="775" w:type="dxa"/>
          </w:tcPr>
          <w:p w14:paraId="22C50D9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779132E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139CD7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w:t>
            </w:r>
          </w:p>
        </w:tc>
      </w:tr>
      <w:tr w14:paraId="0FD78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5196D16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139A62B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4</w:t>
            </w:r>
          </w:p>
        </w:tc>
        <w:tc>
          <w:tcPr>
            <w:tcW w:w="1280" w:type="dxa"/>
          </w:tcPr>
          <w:p w14:paraId="2770E8B6">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4F43FBC0">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检测技术</w:t>
            </w:r>
          </w:p>
          <w:p w14:paraId="5079EEC2">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人员职业</w:t>
            </w:r>
          </w:p>
          <w:p w14:paraId="0678B6E1">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能力</w:t>
            </w:r>
          </w:p>
          <w:p w14:paraId="5529531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5A1EFFCF">
            <w:pPr>
              <w:keepNext w:val="0"/>
              <w:keepLines w:val="0"/>
              <w:widowControl/>
              <w:suppressLineNumbers w:val="0"/>
              <w:jc w:val="left"/>
              <w:rPr>
                <w:rFonts w:hint="eastAsia" w:ascii="宋体" w:hAnsi="宋体" w:eastAsia="宋体" w:cs="宋体"/>
                <w:sz w:val="24"/>
                <w:szCs w:val="24"/>
              </w:rPr>
            </w:pP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参与检测服务的专业技术人员，需提供省级气象主管机构颁发的《雷电防护装置检测专业技术人员职业能力评价合格证》，每提供一名得</w:t>
            </w: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分，最高得</w:t>
            </w:r>
            <w:r>
              <w:rPr>
                <w:rFonts w:hint="eastAsia" w:ascii="宋体" w:hAnsi="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0分。 </w:t>
            </w:r>
          </w:p>
          <w:p w14:paraId="5D79ED03">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注：需提供相关证件证明并提供近半年本单位社保缴费证明，并加盖单位公章。</w:t>
            </w:r>
          </w:p>
        </w:tc>
        <w:tc>
          <w:tcPr>
            <w:tcW w:w="775" w:type="dxa"/>
          </w:tcPr>
          <w:p w14:paraId="1E0B4F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48B5DAF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358D3FC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w:t>
            </w:r>
          </w:p>
        </w:tc>
      </w:tr>
      <w:tr w14:paraId="7E5BD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0198E55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60C90F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1902D58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5</w:t>
            </w:r>
          </w:p>
        </w:tc>
        <w:tc>
          <w:tcPr>
            <w:tcW w:w="1280" w:type="dxa"/>
          </w:tcPr>
          <w:p w14:paraId="3B99A9B6">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5374E1BB">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3DF8EA99">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7C2C5DDD">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组织实施</w:t>
            </w:r>
          </w:p>
          <w:p w14:paraId="04BC3AB5">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方案</w:t>
            </w:r>
          </w:p>
          <w:p w14:paraId="5A3F052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07B24C15">
            <w:pPr>
              <w:keepNext w:val="0"/>
              <w:keepLines w:val="0"/>
              <w:widowControl/>
              <w:suppressLineNumbers w:val="0"/>
              <w:jc w:val="left"/>
              <w:rPr>
                <w:rFonts w:hint="eastAsia" w:ascii="宋体" w:hAnsi="宋体" w:eastAsia="宋体" w:cs="宋体"/>
                <w:sz w:val="24"/>
                <w:szCs w:val="24"/>
              </w:rPr>
            </w:pP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 xml:space="preserve">必须提供组织实施方案，方案应包含工作总体计划，工作流程、人员配置、服务承诺，提出具体实施步骤和内容。 </w:t>
            </w:r>
          </w:p>
          <w:p w14:paraId="0C04FAA6">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组织实施方案合理,措施科学有效，方案详尽的得</w:t>
            </w:r>
            <w:r>
              <w:rPr>
                <w:rFonts w:hint="eastAsia" w:ascii="宋体" w:hAnsi="宋体" w:cs="宋体"/>
                <w:color w:val="000000"/>
                <w:kern w:val="0"/>
                <w:sz w:val="24"/>
                <w:szCs w:val="24"/>
                <w:lang w:val="en-US" w:eastAsia="zh-CN" w:bidi="ar"/>
              </w:rPr>
              <w:t>12</w:t>
            </w: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20</w:t>
            </w:r>
            <w:r>
              <w:rPr>
                <w:rFonts w:hint="eastAsia" w:ascii="宋体" w:hAnsi="宋体" w:eastAsia="宋体" w:cs="宋体"/>
                <w:color w:val="000000"/>
                <w:kern w:val="0"/>
                <w:sz w:val="24"/>
                <w:szCs w:val="24"/>
                <w:lang w:val="en-US" w:eastAsia="zh-CN" w:bidi="ar"/>
              </w:rPr>
              <w:t xml:space="preserve">分； </w:t>
            </w:r>
          </w:p>
          <w:p w14:paraId="3A89EF1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组织实施方案基本合理，措施基本有效、方案较为详尽的得</w:t>
            </w: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11</w:t>
            </w:r>
            <w:r>
              <w:rPr>
                <w:rFonts w:hint="eastAsia" w:ascii="宋体" w:hAnsi="宋体" w:eastAsia="宋体" w:cs="宋体"/>
                <w:color w:val="000000"/>
                <w:kern w:val="0"/>
                <w:sz w:val="24"/>
                <w:szCs w:val="24"/>
                <w:lang w:val="en-US" w:eastAsia="zh-CN" w:bidi="ar"/>
              </w:rPr>
              <w:t xml:space="preserve">分； </w:t>
            </w:r>
          </w:p>
          <w:p w14:paraId="5DB0F5DB">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组织实施方案差，措施不明确、不详尽、合理性差的得</w:t>
            </w:r>
            <w:r>
              <w:rPr>
                <w:rFonts w:hint="eastAsia" w:ascii="宋体" w:hAnsi="宋体"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分； </w:t>
            </w:r>
          </w:p>
          <w:p w14:paraId="0608265B">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4</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未提供实施方案的，本项得0分。</w:t>
            </w:r>
          </w:p>
        </w:tc>
        <w:tc>
          <w:tcPr>
            <w:tcW w:w="775" w:type="dxa"/>
          </w:tcPr>
          <w:p w14:paraId="01BB73F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74D7CDE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509E744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w:t>
            </w:r>
          </w:p>
        </w:tc>
      </w:tr>
    </w:tbl>
    <w:p w14:paraId="3E89732E">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20110038">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1CF61034">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39E41D13">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75373E15">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0DFEC151">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19695A9D">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35D66871">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5D78BCD8">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检测点位</w:t>
      </w:r>
    </w:p>
    <w:tbl>
      <w:tblPr>
        <w:tblStyle w:val="14"/>
        <w:tblW w:w="85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96"/>
        <w:gridCol w:w="961"/>
        <w:gridCol w:w="1938"/>
        <w:gridCol w:w="5111"/>
      </w:tblGrid>
      <w:tr w14:paraId="1E6A6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9" w:hRule="atLeast"/>
        </w:trPr>
        <w:tc>
          <w:tcPr>
            <w:tcW w:w="8506" w:type="dxa"/>
            <w:gridSpan w:val="4"/>
            <w:tcBorders>
              <w:top w:val="nil"/>
              <w:left w:val="nil"/>
              <w:bottom w:val="nil"/>
              <w:right w:val="nil"/>
            </w:tcBorders>
            <w:shd w:val="clear" w:color="auto" w:fill="auto"/>
            <w:noWrap/>
            <w:tcMar>
              <w:top w:w="15" w:type="dxa"/>
              <w:left w:w="15" w:type="dxa"/>
              <w:right w:w="15" w:type="dxa"/>
            </w:tcMar>
            <w:vAlign w:val="center"/>
          </w:tcPr>
          <w:p w14:paraId="0B740731">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230C19B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防雷装置定期检测点位清单</w:t>
            </w:r>
          </w:p>
        </w:tc>
      </w:tr>
      <w:tr w14:paraId="17469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C933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委托单位</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7AE5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四川省妇幼保健院</w:t>
            </w:r>
          </w:p>
        </w:tc>
      </w:tr>
      <w:tr w14:paraId="29790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9"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BA1C5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5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AB45E">
            <w:pPr>
              <w:keepNext w:val="0"/>
              <w:keepLines w:val="0"/>
              <w:widowControl/>
              <w:suppressLineNumbers w:val="0"/>
              <w:jc w:val="both"/>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四川省妇幼保健院晋阳院区、抚琴院区、天府院区防雷</w:t>
            </w:r>
            <w:r>
              <w:rPr>
                <w:rFonts w:hint="eastAsia" w:ascii="宋体" w:hAnsi="宋体" w:cs="宋体"/>
                <w:i w:val="0"/>
                <w:color w:val="000000"/>
                <w:kern w:val="0"/>
                <w:sz w:val="24"/>
                <w:szCs w:val="24"/>
                <w:u w:val="none"/>
                <w:lang w:val="en-US" w:eastAsia="zh-CN" w:bidi="ar"/>
              </w:rPr>
              <w:t>监测</w:t>
            </w:r>
          </w:p>
        </w:tc>
      </w:tr>
      <w:tr w14:paraId="74F1C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97"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373AA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项目地址</w:t>
            </w:r>
          </w:p>
        </w:tc>
        <w:tc>
          <w:tcPr>
            <w:tcW w:w="5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53298">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成都市武侯区沙堰西二路290号、金牛区抚琴西路338号、成都市双流区岐黄二路1515号</w:t>
            </w:r>
          </w:p>
        </w:tc>
      </w:tr>
      <w:tr w14:paraId="02BF4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9C63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744C3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7B13A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建筑物名称</w:t>
            </w:r>
          </w:p>
        </w:tc>
        <w:tc>
          <w:tcPr>
            <w:tcW w:w="5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4573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测试点位</w:t>
            </w:r>
          </w:p>
        </w:tc>
      </w:tr>
      <w:tr w14:paraId="43D79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80848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6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1546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晋阳院区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F7DC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98910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r>
      <w:tr w14:paraId="2326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C8D2E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731366">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ADBA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门诊大楼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4D2F8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r>
      <w:tr w14:paraId="0D15B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74CAC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BC12DE">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E1E69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新生儿疾病筛查中心</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485CB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14:paraId="0439F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19AA2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5741FE">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6C715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产前诊断中心</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E6E4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14:paraId="61403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B2E2C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C236A1">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7F926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住院大楼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21720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r>
      <w:tr w14:paraId="54E77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722B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69FF77">
            <w:pPr>
              <w:jc w:val="center"/>
              <w:rPr>
                <w:rFonts w:hint="eastAsia" w:ascii="宋体" w:hAnsi="宋体" w:eastAsia="宋体" w:cs="宋体"/>
                <w:i w:val="0"/>
                <w:color w:val="000000"/>
                <w:sz w:val="24"/>
                <w:szCs w:val="24"/>
                <w:u w:val="none"/>
              </w:rPr>
            </w:pPr>
          </w:p>
        </w:tc>
        <w:tc>
          <w:tcPr>
            <w:tcW w:w="1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B785B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配电室</w:t>
            </w:r>
          </w:p>
        </w:tc>
        <w:tc>
          <w:tcPr>
            <w:tcW w:w="51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62ED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r>
      <w:tr w14:paraId="6F551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E30BB5">
            <w:pPr>
              <w:jc w:val="center"/>
              <w:rPr>
                <w:rFonts w:hint="eastAsia" w:ascii="宋体" w:hAnsi="宋体" w:eastAsia="宋体" w:cs="宋体"/>
                <w:i w:val="0"/>
                <w:color w:val="000000"/>
                <w:sz w:val="24"/>
                <w:szCs w:val="24"/>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3005C2">
            <w:pPr>
              <w:jc w:val="center"/>
              <w:rPr>
                <w:rFonts w:hint="eastAsia" w:ascii="宋体" w:hAnsi="宋体" w:eastAsia="宋体" w:cs="宋体"/>
                <w:i w:val="0"/>
                <w:color w:val="000000"/>
                <w:sz w:val="24"/>
                <w:szCs w:val="24"/>
                <w:u w:val="none"/>
              </w:rPr>
            </w:pPr>
          </w:p>
        </w:tc>
        <w:tc>
          <w:tcPr>
            <w:tcW w:w="1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079F87">
            <w:pPr>
              <w:jc w:val="center"/>
              <w:rPr>
                <w:rFonts w:hint="eastAsia" w:ascii="宋体" w:hAnsi="宋体" w:eastAsia="宋体" w:cs="宋体"/>
                <w:i w:val="0"/>
                <w:color w:val="000000"/>
                <w:sz w:val="24"/>
                <w:szCs w:val="24"/>
                <w:u w:val="none"/>
              </w:rPr>
            </w:pPr>
          </w:p>
        </w:tc>
        <w:tc>
          <w:tcPr>
            <w:tcW w:w="51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C7D44">
            <w:pPr>
              <w:jc w:val="center"/>
              <w:rPr>
                <w:rFonts w:hint="eastAsia" w:ascii="宋体" w:hAnsi="宋体" w:eastAsia="宋体" w:cs="宋体"/>
                <w:i w:val="0"/>
                <w:color w:val="000000"/>
                <w:sz w:val="24"/>
                <w:szCs w:val="24"/>
                <w:u w:val="none"/>
              </w:rPr>
            </w:pPr>
          </w:p>
        </w:tc>
      </w:tr>
      <w:tr w14:paraId="15C3D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6DF81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72F47">
            <w:pPr>
              <w:jc w:val="center"/>
              <w:rPr>
                <w:rFonts w:hint="eastAsia" w:ascii="宋体" w:hAnsi="宋体" w:eastAsia="宋体" w:cs="宋体"/>
                <w:i w:val="0"/>
                <w:color w:val="000000"/>
                <w:sz w:val="24"/>
                <w:szCs w:val="24"/>
                <w:u w:val="none"/>
              </w:rPr>
            </w:pPr>
          </w:p>
        </w:tc>
        <w:tc>
          <w:tcPr>
            <w:tcW w:w="1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B96C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信息机房</w:t>
            </w:r>
          </w:p>
        </w:tc>
        <w:tc>
          <w:tcPr>
            <w:tcW w:w="51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521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r>
      <w:tr w14:paraId="6C24E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7E4292">
            <w:pPr>
              <w:jc w:val="center"/>
              <w:rPr>
                <w:rFonts w:hint="eastAsia" w:ascii="宋体" w:hAnsi="宋体" w:eastAsia="宋体" w:cs="宋体"/>
                <w:i w:val="0"/>
                <w:color w:val="000000"/>
                <w:sz w:val="24"/>
                <w:szCs w:val="24"/>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9133B">
            <w:pPr>
              <w:jc w:val="center"/>
              <w:rPr>
                <w:rFonts w:hint="eastAsia" w:ascii="宋体" w:hAnsi="宋体" w:eastAsia="宋体" w:cs="宋体"/>
                <w:i w:val="0"/>
                <w:color w:val="000000"/>
                <w:sz w:val="24"/>
                <w:szCs w:val="24"/>
                <w:u w:val="none"/>
              </w:rPr>
            </w:pPr>
          </w:p>
        </w:tc>
        <w:tc>
          <w:tcPr>
            <w:tcW w:w="1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BE3F8">
            <w:pPr>
              <w:jc w:val="center"/>
              <w:rPr>
                <w:rFonts w:hint="eastAsia" w:ascii="宋体" w:hAnsi="宋体" w:eastAsia="宋体" w:cs="宋体"/>
                <w:i w:val="0"/>
                <w:color w:val="000000"/>
                <w:sz w:val="24"/>
                <w:szCs w:val="24"/>
                <w:u w:val="none"/>
              </w:rPr>
            </w:pPr>
          </w:p>
        </w:tc>
        <w:tc>
          <w:tcPr>
            <w:tcW w:w="51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73F0C">
            <w:pPr>
              <w:jc w:val="center"/>
              <w:rPr>
                <w:rFonts w:hint="eastAsia" w:ascii="宋体" w:hAnsi="宋体" w:eastAsia="宋体" w:cs="宋体"/>
                <w:i w:val="0"/>
                <w:color w:val="000000"/>
                <w:sz w:val="24"/>
                <w:szCs w:val="24"/>
                <w:u w:val="none"/>
              </w:rPr>
            </w:pPr>
          </w:p>
        </w:tc>
      </w:tr>
      <w:tr w14:paraId="04904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496" w:type="dxa"/>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14:paraId="4FFFAD2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96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52110F">
            <w:pPr>
              <w:jc w:val="center"/>
              <w:rPr>
                <w:rFonts w:hint="eastAsia" w:ascii="宋体" w:hAnsi="宋体" w:eastAsia="宋体" w:cs="宋体"/>
                <w:i w:val="0"/>
                <w:color w:val="000000"/>
                <w:sz w:val="24"/>
                <w:szCs w:val="24"/>
                <w:u w:val="none"/>
              </w:rPr>
            </w:pPr>
          </w:p>
        </w:tc>
        <w:tc>
          <w:tcPr>
            <w:tcW w:w="193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B4CD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污水处理站</w:t>
            </w:r>
          </w:p>
        </w:tc>
        <w:tc>
          <w:tcPr>
            <w:tcW w:w="511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35E82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14:paraId="740F3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496" w:type="dxa"/>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14:paraId="01AF091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96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58B81">
            <w:pPr>
              <w:jc w:val="center"/>
              <w:rPr>
                <w:rFonts w:hint="eastAsia" w:ascii="宋体" w:hAnsi="宋体" w:eastAsia="宋体" w:cs="宋体"/>
                <w:i w:val="0"/>
                <w:color w:val="000000"/>
                <w:sz w:val="24"/>
                <w:szCs w:val="24"/>
                <w:u w:val="none"/>
              </w:rPr>
            </w:pPr>
          </w:p>
        </w:tc>
        <w:tc>
          <w:tcPr>
            <w:tcW w:w="193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ADED7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发热门诊</w:t>
            </w:r>
          </w:p>
        </w:tc>
        <w:tc>
          <w:tcPr>
            <w:tcW w:w="511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07399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14:paraId="6D09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5AE6D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B668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抚琴院区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E869E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8C60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r>
      <w:tr w14:paraId="09510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F16432">
            <w:pPr>
              <w:jc w:val="center"/>
              <w:rPr>
                <w:rFonts w:hint="eastAsia" w:ascii="宋体" w:hAnsi="宋体" w:eastAsia="宋体" w:cs="宋体"/>
                <w:i w:val="0"/>
                <w:color w:val="000000"/>
                <w:sz w:val="24"/>
                <w:szCs w:val="24"/>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13D98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天府院区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0AC4D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1#楼、2#楼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FCE36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w:t>
            </w:r>
          </w:p>
        </w:tc>
      </w:tr>
      <w:tr w14:paraId="2F673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AD48A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总计点次</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090F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275</w:t>
            </w:r>
          </w:p>
        </w:tc>
      </w:tr>
    </w:tbl>
    <w:p w14:paraId="50E92F55">
      <w:pPr>
        <w:pStyle w:val="5"/>
        <w:keepNext w:val="0"/>
        <w:keepLines w:val="0"/>
        <w:pageBreakBefore w:val="0"/>
        <w:numPr>
          <w:ilvl w:val="0"/>
          <w:numId w:val="0"/>
        </w:numPr>
        <w:kinsoku/>
        <w:overflowPunct/>
        <w:topLinePunct w:val="0"/>
        <w:bidi w:val="0"/>
        <w:spacing w:line="360" w:lineRule="auto"/>
        <w:rPr>
          <w:rFonts w:hint="eastAsia" w:ascii="宋体" w:hAnsi="宋体" w:eastAsia="宋体" w:cs="宋体"/>
          <w:sz w:val="24"/>
          <w:szCs w:val="24"/>
          <w:lang w:val="en-US" w:eastAsia="zh-CN"/>
        </w:rPr>
      </w:pPr>
    </w:p>
    <w:p w14:paraId="3C746A6F">
      <w:pPr>
        <w:keepNext w:val="0"/>
        <w:keepLines w:val="0"/>
        <w:pageBreakBefore w:val="0"/>
        <w:widowControl/>
        <w:kinsoku/>
        <w:overflowPunct/>
        <w:topLinePunct w:val="0"/>
        <w:bidi w:val="0"/>
        <w:spacing w:line="360" w:lineRule="auto"/>
        <w:ind w:firstLine="566"/>
        <w:jc w:val="left"/>
        <w:rPr>
          <w:rFonts w:hint="eastAsia" w:ascii="宋体" w:hAnsi="宋体" w:eastAsia="宋体" w:cs="宋体"/>
          <w:b/>
          <w:bCs/>
          <w:sz w:val="24"/>
          <w:szCs w:val="24"/>
        </w:rPr>
      </w:pPr>
    </w:p>
    <w:p w14:paraId="2181D114">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F7E0530">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主要表格格式</w:t>
      </w:r>
    </w:p>
    <w:p w14:paraId="30DEAC03">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14:paraId="57876A9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14:paraId="75E0D53A">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14:paraId="4B7F9410">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4"/>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977"/>
        <w:gridCol w:w="1203"/>
      </w:tblGrid>
      <w:tr w14:paraId="2048423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1CD0B3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6B1EFA8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项目名称</w:t>
            </w:r>
          </w:p>
        </w:tc>
        <w:tc>
          <w:tcPr>
            <w:tcW w:w="1977"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4EEE873F">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报价（万元）</w:t>
            </w:r>
          </w:p>
        </w:tc>
        <w:tc>
          <w:tcPr>
            <w:tcW w:w="1203"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47D4A45D">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备注</w:t>
            </w:r>
          </w:p>
        </w:tc>
      </w:tr>
      <w:tr w14:paraId="69CB2AA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14:paraId="73D21B9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7DE86BC7">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977"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6FAF4A9C">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203"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06866881">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bl>
    <w:p w14:paraId="281412A3">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14:paraId="029B49C2">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14:paraId="5ACE4E75">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14:paraId="581D06B7">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14:paraId="3242D02D">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14:paraId="23D055F3">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433055CE">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7D7FECC8">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14:paraId="073AE05E">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14:paraId="2F1AF674">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4EF79B66">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0C78F580">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54C04143">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734248B1">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1E9DB4BE">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06BDBC75">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6E0C93DB">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p>
    <w:p w14:paraId="75A7325D">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p>
    <w:p w14:paraId="0F9BA7D8">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14:paraId="7367F8C2">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14:paraId="0F436AB8">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14:paraId="1BEAADE0">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14:paraId="7294E313">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14:paraId="12299E53">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14:paraId="0E811CDD">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F7FEB77">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62B4CBC5">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936D04F">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14:paraId="425E1044">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56DD489">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14:paraId="1894D761">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75FC8EA0">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0994D4A9">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A93265A">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3F34EEA">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03CEBCED">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14:paraId="6FB80B82">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70F1D706">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36D86BF9">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5FC58E18">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CDAF05F">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32EF7CE3">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545D6514">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DD78EB8">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14:paraId="7236B0E8">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14:paraId="69414706">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14:paraId="0CADD875">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14:paraId="55F327A6">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14:paraId="2BC4F0E2">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14:paraId="6487427F">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14:paraId="08205A30">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14:paraId="77D2BDF5">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14:paraId="3B637F80">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14:paraId="497DE136">
      <w:pPr>
        <w:pStyle w:val="2"/>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14:paraId="3FCF3DF8">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14:paraId="3F3A525D">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14:paraId="5F164603">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14:paraId="14BFEC27">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456BCD5D">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14:paraId="1F33815D">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14:paraId="5C962FAA">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14:paraId="0B0D32F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688391FD">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7B2B2845">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4331DF05">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1E1DA756">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65224EA5">
      <w:pPr>
        <w:pStyle w:val="7"/>
        <w:keepNext w:val="0"/>
        <w:keepLines w:val="0"/>
        <w:pageBreakBefore w:val="0"/>
        <w:kinsoku/>
        <w:overflowPunct/>
        <w:topLinePunct w:val="0"/>
        <w:bidi w:val="0"/>
        <w:spacing w:line="360" w:lineRule="auto"/>
        <w:ind w:left="0" w:leftChars="0" w:firstLine="0" w:firstLineChars="0"/>
        <w:rPr>
          <w:rFonts w:hint="eastAsia" w:ascii="宋体" w:hAnsi="宋体" w:eastAsia="宋体" w:cs="宋体"/>
          <w:b/>
          <w:bCs/>
          <w:color w:val="auto"/>
          <w:sz w:val="24"/>
          <w:szCs w:val="24"/>
          <w:highlight w:val="none"/>
          <w:lang w:val="en-US" w:eastAsia="zh-CN"/>
        </w:rPr>
      </w:pPr>
    </w:p>
    <w:p w14:paraId="6CE864A5">
      <w:pPr>
        <w:pStyle w:val="21"/>
        <w:keepNext w:val="0"/>
        <w:keepLines w:val="0"/>
        <w:pageBreakBefore w:val="0"/>
        <w:kinsoku/>
        <w:overflowPunct/>
        <w:topLinePunct w:val="0"/>
        <w:autoSpaceDE/>
        <w:autoSpaceDN/>
        <w:bidi w:val="0"/>
        <w:snapToGrid w:val="0"/>
        <w:spacing w:before="156" w:beforeLines="50" w:after="312" w:afterLines="100" w:line="360" w:lineRule="auto"/>
        <w:ind w:firstLine="0" w:firstLineChars="0"/>
        <w:jc w:val="left"/>
        <w:textAlignment w:val="auto"/>
        <w:rPr>
          <w:rFonts w:hint="eastAsia" w:ascii="宋体" w:hAnsi="宋体" w:eastAsia="宋体" w:cs="宋体"/>
          <w:b/>
          <w:bCs/>
          <w:sz w:val="24"/>
          <w:szCs w:val="24"/>
          <w:shd w:val="clear" w:color="auto" w:fill="FFFFFF"/>
          <w:lang w:val="en-US" w:eastAsia="zh-CN"/>
        </w:rPr>
      </w:pPr>
      <w:r>
        <w:rPr>
          <w:rFonts w:hint="eastAsia" w:ascii="宋体" w:hAnsi="宋体" w:eastAsia="宋体" w:cs="宋体"/>
          <w:b/>
          <w:bCs/>
          <w:sz w:val="24"/>
          <w:szCs w:val="24"/>
          <w:shd w:val="clear" w:color="auto" w:fill="FFFFFF"/>
          <w:lang w:val="en-US" w:eastAsia="zh-CN"/>
        </w:rPr>
        <w:t>2-4</w:t>
      </w:r>
    </w:p>
    <w:p w14:paraId="065A568F">
      <w:pPr>
        <w:pStyle w:val="21"/>
        <w:keepNext w:val="0"/>
        <w:keepLines w:val="0"/>
        <w:pageBreakBefore w:val="0"/>
        <w:kinsoku/>
        <w:overflowPunct/>
        <w:topLinePunct w:val="0"/>
        <w:autoSpaceDE/>
        <w:autoSpaceDN/>
        <w:bidi w:val="0"/>
        <w:snapToGrid w:val="0"/>
        <w:spacing w:before="156" w:beforeLines="50" w:after="312" w:afterLines="100"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承诺函</w:t>
      </w:r>
    </w:p>
    <w:p w14:paraId="65003130">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四川省妇幼保健院：</w:t>
      </w:r>
    </w:p>
    <w:p w14:paraId="5E08F82C">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本供应商</w:t>
      </w:r>
      <w:r>
        <w:rPr>
          <w:rFonts w:hint="eastAsia" w:ascii="宋体" w:hAnsi="宋体" w:eastAsia="宋体" w:cs="宋体"/>
          <w:sz w:val="24"/>
          <w:szCs w:val="24"/>
          <w:u w:val="single"/>
        </w:rPr>
        <w:t xml:space="preserve">      （供应商全称）        </w:t>
      </w:r>
      <w:r>
        <w:rPr>
          <w:rFonts w:hint="eastAsia" w:ascii="宋体" w:hAnsi="宋体" w:eastAsia="宋体" w:cs="宋体"/>
          <w:sz w:val="24"/>
          <w:szCs w:val="24"/>
        </w:rPr>
        <w:t>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评审</w:t>
      </w:r>
      <w:r>
        <w:rPr>
          <w:rFonts w:hint="eastAsia" w:ascii="宋体" w:hAnsi="宋体" w:eastAsia="宋体" w:cs="宋体"/>
          <w:sz w:val="24"/>
          <w:szCs w:val="24"/>
        </w:rPr>
        <w:t>活动，现郑重承诺：</w:t>
      </w:r>
    </w:p>
    <w:p w14:paraId="40837AFD">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一、具备本项目规定的条件：</w:t>
      </w:r>
    </w:p>
    <w:p w14:paraId="6BF9CCF7">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5060CEEB">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194AADE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112491C9">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5021721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（五）参加采购活动前三年内，在经营活动中没有重大违法记录；</w:t>
      </w:r>
    </w:p>
    <w:p w14:paraId="647C9D1C">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55B465B7">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完全接受和满足本项目磋商文件中规定的实质性要求，如对磋商文件有异议，已经在磋商截止时间届满前依法进行维权救济，不存在对磋商文件有异议的同时又参加磋商以求侥幸成交或者为实现其他非法目的的行为。承诺成交后签订合同前按采购人要求提交技术参数相关佐证材料。</w:t>
      </w:r>
    </w:p>
    <w:p w14:paraId="32FD6AC3">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参加本次磋商采购活动，不存在与单位负责人为同一人或者存在直接控股、管理关系的其他供应商参与同一合同项下的采购活动的行为。本单位未参与本采购项目前期咨询论证，不属于禁止参加本项目磋商的供应商。</w:t>
      </w:r>
    </w:p>
    <w:p w14:paraId="69771C6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四、参加本次磋商采购活动，不存在和其他供应商在同一合同项下的采购项目中，同时委托同一个自然人、同一家庭的人员、同一单位的人员作为代理人的行为。</w:t>
      </w:r>
    </w:p>
    <w:p w14:paraId="32176501">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五、本单位未被对列入按财库[2016]125号规定的失信被执行人、重大税收违法案件当事人名单、政府采购严重违法失信行为记录名单及其他不符合《中华人民共和国政府采购法》第二十二条规定条件的供应商。</w:t>
      </w:r>
    </w:p>
    <w:p w14:paraId="212007A3">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六、国家或行业主管部门对采购产品的技术标准、质量标准和资格资质条件等有强制性规定的，我方承诺符合其要求。</w:t>
      </w:r>
    </w:p>
    <w:p w14:paraId="04D6E000">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本公司对上述承诺的内容事项真实性负责。如经查实上述承诺的内容事项存在虚假，本单位愿意接受以提供虚假材料谋取成交追究法律责任。</w:t>
      </w:r>
      <w:r>
        <w:rPr>
          <w:rFonts w:hint="eastAsia" w:ascii="宋体" w:hAnsi="宋体" w:eastAsia="宋体" w:cs="宋体"/>
          <w:sz w:val="24"/>
          <w:szCs w:val="24"/>
        </w:rPr>
        <w:tab/>
      </w:r>
      <w:r>
        <w:rPr>
          <w:rFonts w:hint="eastAsia" w:ascii="宋体" w:hAnsi="宋体" w:eastAsia="宋体" w:cs="宋体"/>
          <w:sz w:val="24"/>
          <w:szCs w:val="24"/>
        </w:rPr>
        <w:tab/>
      </w:r>
    </w:p>
    <w:p w14:paraId="70E3DF5B">
      <w:pPr>
        <w:keepNext w:val="0"/>
        <w:keepLines w:val="0"/>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63D26EA4">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供应商名称：        （盖章）</w:t>
      </w:r>
    </w:p>
    <w:p w14:paraId="0F326008">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u w:val="single"/>
        </w:rPr>
        <w:t>签字或盖章</w:t>
      </w:r>
      <w:r>
        <w:rPr>
          <w:rFonts w:hint="eastAsia" w:ascii="宋体" w:hAnsi="宋体" w:eastAsia="宋体" w:cs="宋体"/>
          <w:sz w:val="24"/>
          <w:szCs w:val="24"/>
        </w:rPr>
        <w:t>）：</w:t>
      </w:r>
    </w:p>
    <w:p w14:paraId="401F49AD">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 期：</w:t>
      </w:r>
    </w:p>
    <w:p w14:paraId="0AA01E87">
      <w:pPr>
        <w:pStyle w:val="7"/>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p>
    <w:p w14:paraId="7A950D5B">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699CDAE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15FB267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59E4482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02E0776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4C6A312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72454ED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5AD45C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53AA7A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E18B0F6">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2835711">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3E4A9B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392AAF8">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21A962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F50002F">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118350E">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A4B35A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C62154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8712AAB">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351BE9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D87126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09518F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FF8CE7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4EBDEC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AEA76C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2-5</w:t>
      </w:r>
    </w:p>
    <w:p w14:paraId="274110D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6F196DB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sz w:val="24"/>
          <w:szCs w:val="24"/>
          <w:highlight w:val="none"/>
        </w:rPr>
        <w:t>（20</w:t>
      </w:r>
      <w:r>
        <w:rPr>
          <w:rFonts w:hint="eastAsia" w:ascii="宋体" w:hAnsi="宋体" w:eastAsia="宋体" w:cs="宋体"/>
          <w:b w:val="0"/>
          <w:bCs w:val="0"/>
          <w:sz w:val="24"/>
          <w:szCs w:val="24"/>
          <w:highlight w:val="none"/>
          <w:lang w:val="en-US" w:eastAsia="zh-CN"/>
        </w:rPr>
        <w:t>23</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lang w:val="en-US" w:eastAsia="zh-CN"/>
        </w:rPr>
        <w:t>1月1日</w:t>
      </w:r>
      <w:r>
        <w:rPr>
          <w:rFonts w:hint="eastAsia" w:ascii="宋体" w:hAnsi="宋体" w:eastAsia="宋体" w:cs="宋体"/>
          <w:b w:val="0"/>
          <w:bCs w:val="0"/>
          <w:sz w:val="24"/>
          <w:szCs w:val="24"/>
          <w:highlight w:val="none"/>
        </w:rPr>
        <w:t>至今）</w:t>
      </w:r>
      <w:r>
        <w:rPr>
          <w:rFonts w:hint="eastAsia" w:ascii="宋体" w:hAnsi="宋体" w:eastAsia="宋体" w:cs="宋体"/>
          <w:b w:val="0"/>
          <w:bCs w:val="0"/>
          <w:sz w:val="24"/>
          <w:szCs w:val="24"/>
          <w:highlight w:val="none"/>
          <w:lang w:val="en-US" w:eastAsia="zh-CN"/>
        </w:rPr>
        <w:t>类似业绩</w:t>
      </w:r>
      <w:r>
        <w:rPr>
          <w:rFonts w:hint="eastAsia" w:ascii="宋体" w:hAnsi="宋体" w:eastAsia="宋体" w:cs="宋体"/>
          <w:b w:val="0"/>
          <w:bCs w:val="0"/>
          <w:sz w:val="24"/>
          <w:szCs w:val="24"/>
          <w:highlight w:val="none"/>
        </w:rPr>
        <w:t>一览表</w:t>
      </w:r>
    </w:p>
    <w:tbl>
      <w:tblPr>
        <w:tblStyle w:val="14"/>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26"/>
        <w:gridCol w:w="1669"/>
        <w:gridCol w:w="1387"/>
        <w:gridCol w:w="1411"/>
        <w:gridCol w:w="1650"/>
      </w:tblGrid>
      <w:tr w14:paraId="215CF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6" w:type="dxa"/>
            <w:noWrap/>
            <w:vAlign w:val="center"/>
          </w:tcPr>
          <w:p w14:paraId="18CD1D9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926" w:type="dxa"/>
            <w:noWrap/>
            <w:vAlign w:val="center"/>
          </w:tcPr>
          <w:p w14:paraId="0137008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用户</w:t>
            </w:r>
            <w:r>
              <w:rPr>
                <w:rFonts w:hint="eastAsia" w:ascii="宋体" w:hAnsi="宋体" w:eastAsia="宋体" w:cs="宋体"/>
                <w:sz w:val="24"/>
                <w:szCs w:val="24"/>
                <w:highlight w:val="none"/>
              </w:rPr>
              <w:t>名称</w:t>
            </w:r>
          </w:p>
        </w:tc>
        <w:tc>
          <w:tcPr>
            <w:tcW w:w="1669" w:type="dxa"/>
            <w:noWrap/>
            <w:vAlign w:val="center"/>
          </w:tcPr>
          <w:p w14:paraId="2EFB43E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387" w:type="dxa"/>
            <w:noWrap/>
            <w:vAlign w:val="center"/>
          </w:tcPr>
          <w:p w14:paraId="5D5FED4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11" w:type="dxa"/>
            <w:noWrap/>
            <w:vAlign w:val="center"/>
          </w:tcPr>
          <w:p w14:paraId="6145FC7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tc>
        <w:tc>
          <w:tcPr>
            <w:tcW w:w="1650" w:type="dxa"/>
            <w:noWrap/>
            <w:vAlign w:val="center"/>
          </w:tcPr>
          <w:p w14:paraId="23EE0994">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7809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023ACD0C">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54E9C7D2">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5AD08D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1AAAE92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3AB13B8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29C9020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4642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38B27646">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683FED2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089D0D4">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4BD66D0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77DBAE46">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59265940">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0CC0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20767CAB">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5B433E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3757421">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212D4E9E">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3D4C346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682D86FB">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19A4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4D74D82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44B42DA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75585DAC">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39CA93D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10CFD084">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06969C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123D7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jc w:val="center"/>
        </w:trPr>
        <w:tc>
          <w:tcPr>
            <w:tcW w:w="716" w:type="dxa"/>
            <w:noWrap/>
            <w:vAlign w:val="center"/>
          </w:tcPr>
          <w:p w14:paraId="21AABDE9">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0EBA0FC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4E0D5DF">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7E6D75BF">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1244DBF7">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C4FB320">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r>
      <w:tr w14:paraId="7B34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341C7002">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31134439">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74B2F9B8">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05A6453B">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70431836">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BBD510F">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769D7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6C185D7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3952846F">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835BEF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074FCAC9">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6928D167">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507C9225">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672F5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22361E8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6F1812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95E9D86">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3D811E81">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089ABBE2">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068F46FF">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6F639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7B1D57A7">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DA4B29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1A55F0B">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48A9200F">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60C7547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2B421006">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bl>
    <w:p w14:paraId="24279506">
      <w:pPr>
        <w:pStyle w:val="11"/>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34489646">
      <w:pPr>
        <w:pStyle w:val="11"/>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0E447BC3">
      <w:pPr>
        <w:pStyle w:val="11"/>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2094CE78">
      <w:pPr>
        <w:keepNext w:val="0"/>
        <w:keepLines w:val="0"/>
        <w:pageBreakBefore w:val="0"/>
        <w:kinsoku/>
        <w:overflowPunct/>
        <w:topLinePunct w:val="0"/>
        <w:bidi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注：附</w:t>
      </w:r>
      <w:bookmarkStart w:id="0" w:name="_GoBack"/>
      <w:bookmarkEnd w:id="0"/>
      <w:r>
        <w:rPr>
          <w:rFonts w:hint="eastAsia" w:ascii="宋体" w:hAnsi="宋体" w:eastAsia="宋体" w:cs="宋体"/>
          <w:b/>
          <w:sz w:val="24"/>
          <w:szCs w:val="24"/>
          <w:highlight w:val="none"/>
        </w:rPr>
        <w:t>业绩须提供合同扫描件并加盖公章。</w:t>
      </w:r>
    </w:p>
    <w:p w14:paraId="0ED6DEDE">
      <w:pPr>
        <w:keepNext w:val="0"/>
        <w:keepLines w:val="0"/>
        <w:pageBreakBefore w:val="0"/>
        <w:widowControl/>
        <w:shd w:val="clear" w:color="auto" w:fill="FFFFFF"/>
        <w:kinsoku/>
        <w:wordWrap w:val="0"/>
        <w:overflowPunct/>
        <w:topLinePunct w:val="0"/>
        <w:bidi w:val="0"/>
        <w:spacing w:line="360" w:lineRule="auto"/>
        <w:jc w:val="left"/>
        <w:rPr>
          <w:rFonts w:hint="eastAsia" w:ascii="宋体" w:hAnsi="宋体" w:eastAsia="宋体" w:cs="宋体"/>
          <w:color w:val="auto"/>
          <w:sz w:val="24"/>
          <w:szCs w:val="24"/>
          <w:highlight w:val="none"/>
        </w:rPr>
      </w:pPr>
    </w:p>
    <w:p w14:paraId="7522026E">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14:paraId="75CDAEFE">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14:paraId="051A0790">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8066D0A">
      <w:pPr>
        <w:keepNext w:val="0"/>
        <w:keepLines w:val="0"/>
        <w:pageBreakBefore w:val="0"/>
        <w:kinsoku/>
        <w:overflowPunct/>
        <w:topLinePunct w:val="0"/>
        <w:bidi w:val="0"/>
        <w:snapToGrid w:val="0"/>
        <w:spacing w:line="360" w:lineRule="auto"/>
        <w:textAlignment w:val="baseline"/>
        <w:rPr>
          <w:rFonts w:hint="eastAsia" w:ascii="宋体" w:hAnsi="宋体" w:eastAsia="宋体" w:cs="宋体"/>
          <w:color w:val="auto"/>
          <w:sz w:val="24"/>
          <w:szCs w:val="24"/>
          <w:highlight w:val="none"/>
        </w:rPr>
      </w:pPr>
    </w:p>
    <w:p w14:paraId="6764EE4C">
      <w:pPr>
        <w:pStyle w:val="7"/>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5B33A19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投标文件装订顺序</w:t>
      </w:r>
    </w:p>
    <w:p w14:paraId="72BCAB44">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4C6A7240">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14:paraId="24CAC9F3">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14:paraId="7B597516">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14:paraId="62DCA322">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14:paraId="5CA29FB4">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.企业</w:t>
      </w:r>
      <w:r>
        <w:rPr>
          <w:rFonts w:hint="eastAsia" w:ascii="宋体" w:hAnsi="宋体" w:eastAsia="宋体" w:cs="宋体"/>
          <w:color w:val="auto"/>
          <w:sz w:val="24"/>
          <w:szCs w:val="24"/>
          <w:highlight w:val="none"/>
        </w:rPr>
        <w:t>资质</w:t>
      </w:r>
      <w:r>
        <w:rPr>
          <w:rFonts w:hint="eastAsia" w:ascii="宋体" w:hAnsi="宋体" w:eastAsia="宋体" w:cs="宋体"/>
          <w:color w:val="auto"/>
          <w:sz w:val="24"/>
          <w:szCs w:val="24"/>
          <w:highlight w:val="none"/>
          <w:lang w:val="en-US" w:eastAsia="zh-CN"/>
        </w:rPr>
        <w:t>文件及相关承诺函</w:t>
      </w:r>
    </w:p>
    <w:p w14:paraId="556CC65F">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14:paraId="4A7F9684">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7.投标人认为需要提供的其它文件</w:t>
      </w:r>
    </w:p>
    <w:p w14:paraId="562A0995">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lang w:val="en-US" w:eastAsia="zh-CN"/>
        </w:rPr>
        <w:t>8.</w:t>
      </w:r>
      <w:r>
        <w:rPr>
          <w:rFonts w:hint="eastAsia" w:ascii="宋体" w:hAnsi="宋体" w:eastAsia="宋体" w:cs="宋体"/>
          <w:bCs/>
          <w:color w:val="auto"/>
          <w:spacing w:val="8"/>
          <w:sz w:val="24"/>
          <w:szCs w:val="24"/>
          <w:highlight w:val="none"/>
        </w:rPr>
        <w:t>封底</w:t>
      </w:r>
    </w:p>
    <w:p w14:paraId="004B394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14:paraId="2DACB08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14:paraId="3873F17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C65BF99">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5B3B5FA">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48113696">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772CC334">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77A6336">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11D83EE9">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0F37BD9F">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4AD84D75">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7B4F1775">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7DA3A088">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7DFDAEA">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1A1B174">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764EB14">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443F2E02">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563BAF0B">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478C75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5FF43FF">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270E815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14:paraId="658E1F08">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14:paraId="7DDBCEA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3232C7A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5AE9784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14:paraId="7B1E696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14:paraId="50EE042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14:paraId="485DD37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14:paraId="6BEF9A7A">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14:paraId="15335F2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14:paraId="6A5041D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14:paraId="24FC1AF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14:paraId="5878877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14:paraId="2504AD1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14:paraId="6E40E0E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14:paraId="3527E58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090F27D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五、对本厂家、商家、公司及本厂家、商家、公司工作人员采取以上手段竞标、促销等，干扰贵院正常工作秩序，损害贵院形象的，本厂家、商家、公司保证：</w:t>
      </w:r>
    </w:p>
    <w:p w14:paraId="57D77E7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14:paraId="1D02468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14:paraId="47D21B7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14:paraId="10B5E52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六、采购物资名称：                                   </w:t>
      </w:r>
    </w:p>
    <w:p w14:paraId="40963FF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w:t>
      </w:r>
      <w:r>
        <w:rPr>
          <w:rFonts w:hint="eastAsia" w:ascii="宋体" w:hAnsi="宋体" w:eastAsia="宋体" w:cs="宋体"/>
          <w:b w:val="0"/>
          <w:i w:val="0"/>
          <w:caps w:val="0"/>
          <w:color w:val="auto"/>
          <w:spacing w:val="0"/>
          <w:w w:val="100"/>
          <w:sz w:val="24"/>
          <w:szCs w:val="24"/>
          <w:highlight w:val="none"/>
          <w:lang w:val="en-US" w:eastAsia="zh-CN"/>
        </w:rPr>
        <w:t>投标文件</w:t>
      </w:r>
      <w:r>
        <w:rPr>
          <w:rFonts w:hint="eastAsia" w:ascii="宋体" w:hAnsi="宋体" w:eastAsia="宋体" w:cs="宋体"/>
          <w:b w:val="0"/>
          <w:i w:val="0"/>
          <w:caps w:val="0"/>
          <w:color w:val="auto"/>
          <w:spacing w:val="0"/>
          <w:w w:val="100"/>
          <w:sz w:val="24"/>
          <w:szCs w:val="24"/>
          <w:highlight w:val="none"/>
        </w:rPr>
        <w:t>传递）</w:t>
      </w:r>
    </w:p>
    <w:p w14:paraId="02FD150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14:paraId="2F05464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14:paraId="55F1907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14:paraId="755AEAD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14:paraId="3B2498E2">
      <w:pPr>
        <w:pStyle w:val="13"/>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07591C41">
      <w:pPr>
        <w:pStyle w:val="13"/>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68012A33">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56C2781">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1AE9DEEF">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7160933C">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4240985">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7FE14FA">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1759ED51">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093E635">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05CC82E4">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01C21A58">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09DB9227">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A632850">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14:paraId="036E223F">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14:paraId="12C79007">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14:paraId="4A1728D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14:paraId="574DC5E3">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14:paraId="743EFB6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14:paraId="145851B3">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14:paraId="73FA672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14:paraId="1FE32DAA">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14:paraId="1B935334">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14:paraId="773DE7E6">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14:paraId="6224DC8F">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14:paraId="0AD926E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14:paraId="405CFD2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14:paraId="45B0B055">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14:paraId="30BAFB69">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7C77E8B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14:paraId="51B5536F">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14:paraId="1F4FEFA4">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14:paraId="368492A3">
      <w:pPr>
        <w:keepNext w:val="0"/>
        <w:keepLines w:val="0"/>
        <w:pageBreakBefore w:val="0"/>
        <w:kinsoku/>
        <w:wordWrap/>
        <w:overflowPunct/>
        <w:topLinePunct w:val="0"/>
        <w:bidi w:val="0"/>
        <w:spacing w:beforeAutospacing="0" w:line="360" w:lineRule="auto"/>
        <w:ind w:firstLine="6960" w:firstLineChars="29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32D49AF">
      <w:pPr>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41C3AF9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ECD54E7">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9F48EB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CD7B50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91E6B84">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3443F49">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12871D3">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82EFFDC">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764A195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4ADC16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CFBF692">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A963AEE">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2B8C18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7F40323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F8110E6">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25A4705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832C46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15B8B6A">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7D4F42D">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EDB2B3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96E10B0">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C00752C">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7C39CC9">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42D967E">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756EB57">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2EABC3E">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4A92BFA">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6CB1886">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9203C8C">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5E1A29D">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45E3326">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3D271DA">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31709A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0D7B8C5">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23F070B">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CEFDA17">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6C3A077">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4787A84">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CC004C1">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0F2A4C3">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C4DEEE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5D232572">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FDF11A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32DFD1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0D49E40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39395BC3">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7D5F2E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A514815">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06D0BA0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80E8FB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4D8702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9A71472">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B706029">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03B6072">
      <w:pPr>
        <w:keepNext w:val="0"/>
        <w:keepLines w:val="0"/>
        <w:pageBreakBefore w:val="0"/>
        <w:kinsoku/>
        <w:overflowPunct/>
        <w:topLinePunct w:val="0"/>
        <w:bidi w:val="0"/>
        <w:spacing w:line="360" w:lineRule="auto"/>
        <w:rPr>
          <w:rFonts w:hint="eastAsia" w:ascii="宋体" w:hAnsi="宋体" w:eastAsia="宋体" w:cs="宋体"/>
          <w:sz w:val="24"/>
          <w:szCs w:val="24"/>
        </w:rPr>
      </w:pPr>
    </w:p>
    <w:p w14:paraId="264A7EF1">
      <w:pPr>
        <w:pStyle w:val="5"/>
        <w:keepNext w:val="0"/>
        <w:keepLines w:val="0"/>
        <w:pageBreakBefore w:val="0"/>
        <w:kinsoku/>
        <w:overflowPunct/>
        <w:topLinePunct w:val="0"/>
        <w:bidi w:val="0"/>
        <w:spacing w:line="360" w:lineRule="auto"/>
        <w:rPr>
          <w:rFonts w:hint="eastAsia" w:ascii="宋体" w:hAnsi="宋体" w:eastAsia="宋体" w:cs="宋体"/>
          <w:sz w:val="24"/>
          <w:szCs w:val="24"/>
        </w:rPr>
      </w:pPr>
    </w:p>
    <w:sectPr>
      <w:headerReference r:id="rId3" w:type="default"/>
      <w:footerReference r:id="rId4" w:type="default"/>
      <w:pgSz w:w="11906" w:h="16838"/>
      <w:pgMar w:top="1440" w:right="1689"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E6E6C">
    <w:pPr>
      <w:pStyle w:val="8"/>
      <w:rPr>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5F0790">
                          <w:pPr>
                            <w:pStyle w:val="8"/>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15F0790">
                    <w:pPr>
                      <w:pStyle w:val="8"/>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FF43A">
    <w:pPr>
      <w:pStyle w:val="9"/>
      <w:pBdr>
        <w:bottom w:val="none" w:color="auto" w:sz="0" w:space="0"/>
      </w:pBdr>
      <w:jc w:val="left"/>
      <w:rPr>
        <w:rFonts w:hint="eastAsia" w:eastAsia="宋体"/>
        <w:lang w:eastAsia="zh-CN"/>
      </w:rPr>
    </w:pPr>
  </w:p>
  <w:p w14:paraId="027F425F">
    <w:pPr>
      <w:pStyle w:val="9"/>
      <w:pBdr>
        <w:bottom w:val="none" w:color="auto" w:sz="0" w:space="0"/>
      </w:pBdr>
      <w:jc w:val="left"/>
      <w:rPr>
        <w:rFonts w:hint="eastAsia" w:eastAsia="宋体"/>
        <w:lang w:eastAsia="zh-CN"/>
      </w:rPr>
    </w:pPr>
  </w:p>
  <w:p w14:paraId="4B9C3A0B">
    <w:pPr>
      <w:pStyle w:val="9"/>
      <w:pBdr>
        <w:bottom w:val="none" w:color="auto" w:sz="0" w:space="0"/>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3">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74046BF8"/>
    <w:rsid w:val="02071A61"/>
    <w:rsid w:val="02EB0DDA"/>
    <w:rsid w:val="033E7560"/>
    <w:rsid w:val="041941B5"/>
    <w:rsid w:val="04335DA6"/>
    <w:rsid w:val="05D1531A"/>
    <w:rsid w:val="06E339A6"/>
    <w:rsid w:val="07550A75"/>
    <w:rsid w:val="075F5E39"/>
    <w:rsid w:val="08914E9E"/>
    <w:rsid w:val="08D00FFA"/>
    <w:rsid w:val="09074930"/>
    <w:rsid w:val="09D05FD4"/>
    <w:rsid w:val="0A1B1736"/>
    <w:rsid w:val="0A7056FD"/>
    <w:rsid w:val="0AD57EAC"/>
    <w:rsid w:val="0CF514F6"/>
    <w:rsid w:val="0D4234FE"/>
    <w:rsid w:val="0E7E38D5"/>
    <w:rsid w:val="100B45B1"/>
    <w:rsid w:val="12FB4A33"/>
    <w:rsid w:val="13160D6D"/>
    <w:rsid w:val="14705DA4"/>
    <w:rsid w:val="14770888"/>
    <w:rsid w:val="156F4137"/>
    <w:rsid w:val="16A37219"/>
    <w:rsid w:val="17191F74"/>
    <w:rsid w:val="17380D87"/>
    <w:rsid w:val="19031A95"/>
    <w:rsid w:val="19EE0799"/>
    <w:rsid w:val="1B633B7D"/>
    <w:rsid w:val="1BBD2F92"/>
    <w:rsid w:val="1C6A7DF0"/>
    <w:rsid w:val="1F215C65"/>
    <w:rsid w:val="201A2537"/>
    <w:rsid w:val="20B240CD"/>
    <w:rsid w:val="20D5619C"/>
    <w:rsid w:val="20DE5730"/>
    <w:rsid w:val="23CE4694"/>
    <w:rsid w:val="2404126F"/>
    <w:rsid w:val="24AD32BB"/>
    <w:rsid w:val="253A21D7"/>
    <w:rsid w:val="27C804BE"/>
    <w:rsid w:val="29364810"/>
    <w:rsid w:val="2A536CFE"/>
    <w:rsid w:val="2C144DE1"/>
    <w:rsid w:val="2D8404BB"/>
    <w:rsid w:val="2F762E69"/>
    <w:rsid w:val="30332322"/>
    <w:rsid w:val="32E12E85"/>
    <w:rsid w:val="346C3C91"/>
    <w:rsid w:val="349A16DA"/>
    <w:rsid w:val="363C0689"/>
    <w:rsid w:val="3690566F"/>
    <w:rsid w:val="37F93E62"/>
    <w:rsid w:val="38EA6674"/>
    <w:rsid w:val="3B544C6D"/>
    <w:rsid w:val="3C3E7065"/>
    <w:rsid w:val="3EC02D98"/>
    <w:rsid w:val="3FA17103"/>
    <w:rsid w:val="40E83987"/>
    <w:rsid w:val="412C177C"/>
    <w:rsid w:val="414C199F"/>
    <w:rsid w:val="42AE53DA"/>
    <w:rsid w:val="437A4019"/>
    <w:rsid w:val="43E87076"/>
    <w:rsid w:val="43FB3B18"/>
    <w:rsid w:val="45846253"/>
    <w:rsid w:val="472552CA"/>
    <w:rsid w:val="47D81561"/>
    <w:rsid w:val="4875266D"/>
    <w:rsid w:val="48F42CAF"/>
    <w:rsid w:val="49796A18"/>
    <w:rsid w:val="49BD3C89"/>
    <w:rsid w:val="4ABD16FD"/>
    <w:rsid w:val="4B366F25"/>
    <w:rsid w:val="4B9B14EB"/>
    <w:rsid w:val="4C282A7E"/>
    <w:rsid w:val="4CCA2FC8"/>
    <w:rsid w:val="4DF61D74"/>
    <w:rsid w:val="4E125E21"/>
    <w:rsid w:val="4E9E77F7"/>
    <w:rsid w:val="4F2C1DF1"/>
    <w:rsid w:val="4F5703EE"/>
    <w:rsid w:val="513C39C1"/>
    <w:rsid w:val="51580123"/>
    <w:rsid w:val="51F77D06"/>
    <w:rsid w:val="542947A2"/>
    <w:rsid w:val="54E90046"/>
    <w:rsid w:val="553B6208"/>
    <w:rsid w:val="55ED4B8A"/>
    <w:rsid w:val="56424E12"/>
    <w:rsid w:val="56BC6CDA"/>
    <w:rsid w:val="56E60816"/>
    <w:rsid w:val="58B0040F"/>
    <w:rsid w:val="58BC5ADA"/>
    <w:rsid w:val="593309E8"/>
    <w:rsid w:val="5A8A5953"/>
    <w:rsid w:val="5B455E49"/>
    <w:rsid w:val="5B62446F"/>
    <w:rsid w:val="5B6E2A65"/>
    <w:rsid w:val="5D1E59F1"/>
    <w:rsid w:val="5DE91920"/>
    <w:rsid w:val="5F087B79"/>
    <w:rsid w:val="5F7601AD"/>
    <w:rsid w:val="5FC53852"/>
    <w:rsid w:val="5FE01DDB"/>
    <w:rsid w:val="605807A0"/>
    <w:rsid w:val="634D79F0"/>
    <w:rsid w:val="63910247"/>
    <w:rsid w:val="643B43E5"/>
    <w:rsid w:val="64BF421D"/>
    <w:rsid w:val="65522D16"/>
    <w:rsid w:val="66491460"/>
    <w:rsid w:val="668B6666"/>
    <w:rsid w:val="683722F0"/>
    <w:rsid w:val="68702FE3"/>
    <w:rsid w:val="689F3DCE"/>
    <w:rsid w:val="68D07D74"/>
    <w:rsid w:val="69166805"/>
    <w:rsid w:val="69326925"/>
    <w:rsid w:val="6D040A33"/>
    <w:rsid w:val="6D3276C6"/>
    <w:rsid w:val="6DDB5FB0"/>
    <w:rsid w:val="6EB557D6"/>
    <w:rsid w:val="6F8240C3"/>
    <w:rsid w:val="6F95081D"/>
    <w:rsid w:val="6FD06991"/>
    <w:rsid w:val="71211781"/>
    <w:rsid w:val="731E21D2"/>
    <w:rsid w:val="73E24175"/>
    <w:rsid w:val="74046BF8"/>
    <w:rsid w:val="75D9228C"/>
    <w:rsid w:val="7ACE3009"/>
    <w:rsid w:val="7AD9139A"/>
    <w:rsid w:val="7B1E510C"/>
    <w:rsid w:val="7BFE5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5">
    <w:name w:val="Normal Indent"/>
    <w:basedOn w:val="1"/>
    <w:qFormat/>
    <w:uiPriority w:val="99"/>
    <w:pPr>
      <w:adjustRightInd w:val="0"/>
      <w:snapToGrid w:val="0"/>
      <w:spacing w:line="360" w:lineRule="auto"/>
      <w:ind w:firstLine="420"/>
    </w:pPr>
    <w:rPr>
      <w:sz w:val="24"/>
    </w:r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tabs>
        <w:tab w:val="center" w:pos="4153"/>
        <w:tab w:val="right" w:pos="8306"/>
      </w:tabs>
      <w:snapToGrid w:val="0"/>
      <w:jc w:val="center"/>
    </w:pPr>
    <w:rPr>
      <w:sz w:val="18"/>
      <w:szCs w:val="18"/>
    </w:rPr>
  </w:style>
  <w:style w:type="paragraph" w:styleId="10">
    <w:name w:val="toc 1"/>
    <w:basedOn w:val="1"/>
    <w:next w:val="1"/>
    <w:qFormat/>
    <w:uiPriority w:val="0"/>
    <w:pPr>
      <w:spacing w:line="180" w:lineRule="auto"/>
      <w:jc w:val="center"/>
    </w:pPr>
    <w:rPr>
      <w:sz w:val="30"/>
    </w:rPr>
  </w:style>
  <w:style w:type="paragraph" w:styleId="11">
    <w:name w:val="footnote text"/>
    <w:basedOn w:val="1"/>
    <w:qFormat/>
    <w:uiPriority w:val="99"/>
    <w:pPr>
      <w:snapToGrid w:val="0"/>
      <w:jc w:val="left"/>
    </w:pPr>
    <w:rPr>
      <w:rFonts w:ascii="宋体" w:hAnsi="Times New Roman" w:eastAsia="宋体" w:cs="Times New Roman"/>
      <w:kern w:val="0"/>
      <w:sz w:val="18"/>
      <w:szCs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2"/>
    <w:basedOn w:val="6"/>
    <w:qFormat/>
    <w:uiPriority w:val="0"/>
    <w:pPr>
      <w:ind w:firstLine="420"/>
    </w:pPr>
  </w:style>
  <w:style w:type="table" w:styleId="15">
    <w:name w:val="Table Grid"/>
    <w:basedOn w:val="14"/>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标题 5（有编号）（绿盟科技）"/>
    <w:basedOn w:val="1"/>
    <w:next w:val="18"/>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18">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9">
    <w:name w:val="表格1"/>
    <w:qFormat/>
    <w:uiPriority w:val="0"/>
    <w:pPr>
      <w:widowControl w:val="0"/>
      <w:wordWrap w:val="0"/>
      <w:autoSpaceDE w:val="0"/>
      <w:autoSpaceDN w:val="0"/>
      <w:spacing w:line="360" w:lineRule="exact"/>
      <w:jc w:val="both"/>
    </w:pPr>
    <w:rPr>
      <w:rFonts w:ascii="宋体" w:hAnsi="Times New Roman" w:eastAsia="宋体" w:cs="Times New Roman"/>
      <w:kern w:val="0"/>
      <w:sz w:val="24"/>
      <w:szCs w:val="20"/>
      <w:lang w:val="en-US" w:eastAsia="zh-CN" w:bidi="ar-SA"/>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GW-正文"/>
    <w:basedOn w:val="1"/>
    <w:qFormat/>
    <w:uiPriority w:val="0"/>
    <w:pPr>
      <w:spacing w:line="360" w:lineRule="auto"/>
      <w:ind w:firstLine="200" w:firstLineChars="200"/>
    </w:pPr>
    <w:rPr>
      <w:rFonts w:eastAsia="仿宋_GB2312"/>
      <w:sz w:val="24"/>
      <w:szCs w:val="24"/>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4918</Words>
  <Characters>5089</Characters>
  <Lines>0</Lines>
  <Paragraphs>0</Paragraphs>
  <TotalTime>4</TotalTime>
  <ScaleCrop>false</ScaleCrop>
  <LinksUpToDate>false</LinksUpToDate>
  <CharactersWithSpaces>5439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2025-03-28T00:39:00Z</dcterms:created>
  <dc:creator>罗珊珊</dc:creator>
  <cp:lastModifiedBy>罗珊珊</cp:lastModifiedBy>
  <cp:lastPrinted>2025-05-23T07:31:00Z</cp:lastPrinted>
  <dcterms:modified xsi:type="dcterms:W3CDTF">2025-05-28T00:40:57Z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6BFDD3A51B454AF588B9D661C01DBAEE_13</vt:lpwstr>
  </property>
  <property fmtid="{D5CDD505-2E9C-101B-9397-08002B2CF9AE}" pid="4" name="KSOTemplateDocerSaveRecord">
    <vt:lpwstr>eyJoZGlkIjoiODcwZmE0ZmU3Y2M1ZWQ5MWU4OTc0ZDQ0OGMzYzM2NmMiLCJ1c2VySWQiOiIxMzE0MjM0OTg5In0=</vt:lpwstr>
  </property>
</Properties>
</file>