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B0CF7">
      <w:pPr>
        <w:spacing w:line="440" w:lineRule="exact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四川省妇幼保健院</w:t>
      </w:r>
      <w:bookmarkStart w:id="0" w:name="_Hlk178547645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关于</w:t>
      </w:r>
      <w:bookmarkEnd w:id="0"/>
      <w:r>
        <w:rPr>
          <w:rFonts w:hint="eastAsia" w:ascii="宋体" w:hAnsi="宋体" w:cs="宋体"/>
          <w:b/>
          <w:color w:val="0070C0"/>
          <w:kern w:val="0"/>
          <w:sz w:val="30"/>
          <w:szCs w:val="30"/>
          <w:lang w:val="en-US" w:eastAsia="zh-CN"/>
        </w:rPr>
        <w:t>防排烟工程厨房油烟综合处理装置品牌</w:t>
      </w:r>
      <w:r>
        <w:rPr>
          <w:rFonts w:hint="eastAsia" w:ascii="宋体" w:hAnsi="宋体" w:cs="宋体"/>
          <w:b/>
          <w:kern w:val="0"/>
          <w:sz w:val="30"/>
          <w:szCs w:val="30"/>
        </w:rPr>
        <w:t>市场调研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cs="宋体"/>
          <w:b/>
          <w:kern w:val="0"/>
          <w:sz w:val="30"/>
          <w:szCs w:val="30"/>
        </w:rPr>
        <w:t>公告</w:t>
      </w:r>
    </w:p>
    <w:p w14:paraId="00471DFC">
      <w:pPr>
        <w:spacing w:line="440" w:lineRule="exact"/>
        <w:ind w:firstLine="608" w:firstLineChars="202"/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 w14:paraId="0EB030D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一、项目名称：四川省妇幼保健院（四川省妇女儿童医院</w:t>
      </w:r>
      <w:r>
        <w:rPr>
          <w:rFonts w:ascii="微软雅黑" w:hAnsi="微软雅黑" w:eastAsia="微软雅黑" w:cs="Microsoft YaHei UI"/>
        </w:rPr>
        <w:t>）</w:t>
      </w:r>
      <w:r>
        <w:rPr>
          <w:rFonts w:hint="eastAsia" w:ascii="微软雅黑" w:hAnsi="微软雅黑" w:eastAsia="微软雅黑" w:cs="Microsoft YaHei UI"/>
        </w:rPr>
        <w:t>天府院区二期工程建设项目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防排烟工程厨房油烟综合处理装置品牌市场调研</w:t>
      </w:r>
      <w:r>
        <w:rPr>
          <w:rFonts w:hint="eastAsia" w:ascii="微软雅黑" w:hAnsi="微软雅黑" w:eastAsia="微软雅黑" w:cs="Microsoft YaHei UI"/>
        </w:rPr>
        <w:t>。</w:t>
      </w:r>
    </w:p>
    <w:p w14:paraId="56D2E96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二、本市场调研项目在四川妇幼保健网主页(http:/</w:t>
      </w:r>
      <w:r>
        <w:rPr>
          <w:rFonts w:ascii="微软雅黑" w:hAnsi="微软雅黑" w:eastAsia="微软雅黑" w:cs="Microsoft YaHei UI"/>
        </w:rPr>
        <w:t>/</w:t>
      </w:r>
      <w:r>
        <w:rPr>
          <w:rFonts w:hint="eastAsia" w:ascii="微软雅黑" w:hAnsi="微软雅黑" w:eastAsia="微软雅黑" w:cs="Microsoft YaHei UI"/>
        </w:rPr>
        <w:t>www.fybj.net)上公开发布（提供免费下载），供符合条件的潜在供应商前来参加市场调研。</w:t>
      </w:r>
    </w:p>
    <w:p w14:paraId="1A7C13C2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</w:rPr>
        <w:t>三、市场调研期限：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30</w:t>
      </w:r>
      <w:r>
        <w:rPr>
          <w:rFonts w:hint="eastAsia" w:ascii="微软雅黑" w:hAnsi="微软雅黑" w:eastAsia="微软雅黑" w:cs="Microsoft YaHei UI"/>
          <w:color w:val="0070C0"/>
        </w:rPr>
        <w:t>日-20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9</w:t>
      </w:r>
      <w:r>
        <w:rPr>
          <w:rFonts w:hint="eastAsia" w:ascii="微软雅黑" w:hAnsi="微软雅黑" w:eastAsia="微软雅黑" w:cs="Microsoft YaHei UI"/>
          <w:color w:val="0070C0"/>
        </w:rPr>
        <w:t>日。</w:t>
      </w:r>
    </w:p>
    <w:p w14:paraId="64AA0D7A">
      <w:pPr>
        <w:pStyle w:val="5"/>
        <w:widowControl/>
        <w:spacing w:after="136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市场调研期间，请各潜在供应商到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</w:t>
      </w:r>
      <w:r>
        <w:rPr>
          <w:rFonts w:ascii="微软雅黑" w:hAnsi="微软雅黑" w:eastAsia="微软雅黑" w:cs="Microsoft YaHei UI"/>
          <w:b/>
          <w:bCs/>
        </w:rPr>
        <w:t>05</w:t>
      </w:r>
      <w:r>
        <w:rPr>
          <w:rFonts w:hint="eastAsia" w:ascii="微软雅黑" w:hAnsi="微软雅黑" w:eastAsia="微软雅黑" w:cs="Microsoft YaHei UI"/>
          <w:b/>
          <w:bCs/>
        </w:rPr>
        <w:t>基本建设项目办公室）</w:t>
      </w:r>
      <w:r>
        <w:rPr>
          <w:rFonts w:hint="eastAsia" w:ascii="微软雅黑" w:hAnsi="微软雅黑" w:eastAsia="微软雅黑" w:cs="Microsoft YaHei UI"/>
        </w:rPr>
        <w:t>提交资料（工作日9：0</w:t>
      </w:r>
      <w:r>
        <w:rPr>
          <w:rFonts w:ascii="微软雅黑" w:hAnsi="微软雅黑" w:eastAsia="微软雅黑" w:cs="Microsoft YaHei UI"/>
        </w:rPr>
        <w:t>0-12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</w:t>
      </w:r>
      <w:r>
        <w:rPr>
          <w:rFonts w:hint="eastAsia" w:ascii="微软雅黑" w:hAnsi="微软雅黑" w:eastAsia="微软雅黑" w:cs="Microsoft YaHei UI"/>
        </w:rPr>
        <w:t>，1</w:t>
      </w:r>
      <w:r>
        <w:rPr>
          <w:rFonts w:ascii="微软雅黑" w:hAnsi="微软雅黑" w:eastAsia="微软雅黑" w:cs="Microsoft YaHei UI"/>
        </w:rPr>
        <w:t>3</w:t>
      </w:r>
      <w:r>
        <w:rPr>
          <w:rFonts w:hint="eastAsia" w:ascii="微软雅黑" w:hAnsi="微软雅黑" w:eastAsia="微软雅黑" w:cs="Microsoft YaHei UI"/>
        </w:rPr>
        <w:t>：0</w:t>
      </w:r>
      <w:r>
        <w:rPr>
          <w:rFonts w:ascii="微软雅黑" w:hAnsi="微软雅黑" w:eastAsia="微软雅黑" w:cs="Microsoft YaHei UI"/>
        </w:rPr>
        <w:t>0-17</w:t>
      </w:r>
      <w:r>
        <w:rPr>
          <w:rFonts w:hint="eastAsia" w:ascii="微软雅黑" w:hAnsi="微软雅黑" w:eastAsia="微软雅黑" w:cs="Microsoft YaHei UI"/>
        </w:rPr>
        <w:t>：</w:t>
      </w:r>
      <w:r>
        <w:rPr>
          <w:rFonts w:ascii="微软雅黑" w:hAnsi="微软雅黑" w:eastAsia="微软雅黑" w:cs="Microsoft YaHei UI"/>
        </w:rPr>
        <w:t>00</w:t>
      </w:r>
      <w:r>
        <w:rPr>
          <w:rFonts w:hint="eastAsia" w:ascii="微软雅黑" w:hAnsi="微软雅黑" w:eastAsia="微软雅黑" w:cs="Microsoft YaHei UI"/>
        </w:rPr>
        <w:t>）。</w:t>
      </w:r>
    </w:p>
    <w:p w14:paraId="3E32C9B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四、市场调研的需求（</w:t>
      </w:r>
      <w:r>
        <w:rPr>
          <w:rFonts w:hint="eastAsia" w:ascii="微软雅黑" w:hAnsi="微软雅黑" w:eastAsia="微软雅黑" w:cs="Microsoft YaHei UI"/>
          <w:highlight w:val="yellow"/>
        </w:rPr>
        <w:t>见附件</w:t>
      </w:r>
      <w:r>
        <w:rPr>
          <w:rFonts w:hint="eastAsia" w:ascii="微软雅黑" w:hAnsi="微软雅黑" w:eastAsia="微软雅黑" w:cs="Microsoft YaHei UI"/>
        </w:rPr>
        <w:t>）。</w:t>
      </w:r>
    </w:p>
    <w:p w14:paraId="14730F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五、提供真实齐全的生产商资料文件一份（</w:t>
      </w:r>
      <w:r>
        <w:rPr>
          <w:rFonts w:hint="eastAsia" w:ascii="微软雅黑" w:hAnsi="微软雅黑" w:eastAsia="微软雅黑" w:cs="Microsoft YaHei UI"/>
          <w:b/>
          <w:bCs/>
        </w:rPr>
        <w:t>保证所提供的各种材料和证明材料的真实性，承担相应的法律责任，并请按照下面的顺序装订</w:t>
      </w:r>
      <w:r>
        <w:rPr>
          <w:rFonts w:hint="eastAsia" w:ascii="微软雅黑" w:hAnsi="微软雅黑" w:eastAsia="微软雅黑" w:cs="Microsoft YaHei UI"/>
        </w:rPr>
        <w:t>）：</w:t>
      </w:r>
    </w:p>
    <w:p w14:paraId="3E7A8DE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1、封面（公司名称，公司地址，联系人，联系电话，加盖公章）；</w:t>
      </w:r>
    </w:p>
    <w:p w14:paraId="2B6D0BE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2、营业执照（复印件或扫描件）；税务证明（复印件或扫描件）；</w:t>
      </w:r>
    </w:p>
    <w:p w14:paraId="4D92E2FB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3、企业资格证书（复印件或扫描件）；质量体系认证（复印件或扫描件）</w:t>
      </w:r>
    </w:p>
    <w:p w14:paraId="30F84B0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</w:rPr>
        <w:t>、如有其他证书：产品技术、节能、安全、环保和自主创新方面获得的认证证书等复印或扫描件；</w:t>
      </w:r>
    </w:p>
    <w:p w14:paraId="1946C143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六、其他说明：</w:t>
      </w:r>
    </w:p>
    <w:p w14:paraId="72C05EC9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1、根据要求及自身实际用A4纸编制市场调研书，严格按上述装订顺序编制市场调研书。</w:t>
      </w:r>
    </w:p>
    <w:p w14:paraId="34F3043A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2、如有，提供相关的产品技术资料。</w:t>
      </w:r>
    </w:p>
    <w:p w14:paraId="443EFBD6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  <w:b/>
          <w:bCs/>
        </w:rPr>
      </w:pPr>
      <w:r>
        <w:rPr>
          <w:rFonts w:hint="eastAsia" w:ascii="微软雅黑" w:hAnsi="微软雅黑" w:eastAsia="微软雅黑" w:cs="Microsoft YaHei UI"/>
          <w:b/>
          <w:bCs/>
        </w:rPr>
        <w:t>3、提供的所有资料须加盖鲜章。</w:t>
      </w:r>
    </w:p>
    <w:p w14:paraId="34158A5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4、特别申明：现公示的需求及服务项目因市场了解的局限性，仅作为医院项目市场调研参考使用，无任何针对性，如有不全之处，敬请理解；并请参与单位详实介绍推荐产品，最终需求及服务项目以购买时为准。对未公示需求及服务项目的，请各竞选人自行提供。</w:t>
      </w:r>
    </w:p>
    <w:p w14:paraId="44C1B4A7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5、如有，提供所报产品的样品。</w:t>
      </w:r>
    </w:p>
    <w:p w14:paraId="569CED98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6、对技术指标的咨询：028-</w:t>
      </w:r>
      <w:r>
        <w:rPr>
          <w:rFonts w:ascii="微软雅黑" w:hAnsi="微软雅黑" w:eastAsia="微软雅黑" w:cs="Microsoft YaHei UI"/>
        </w:rPr>
        <w:t>60671107</w:t>
      </w:r>
      <w:r>
        <w:rPr>
          <w:rFonts w:hint="eastAsia" w:ascii="微软雅黑" w:hAnsi="微软雅黑" w:eastAsia="微软雅黑" w:cs="Microsoft YaHei UI"/>
        </w:rPr>
        <w:t xml:space="preserve">刘老师 </w:t>
      </w:r>
      <w:r>
        <w:rPr>
          <w:rFonts w:hint="eastAsia" w:ascii="微软雅黑" w:hAnsi="微软雅黑" w:eastAsia="微软雅黑" w:cs="Microsoft YaHei UI"/>
          <w:lang w:val="en-US" w:eastAsia="zh-CN"/>
        </w:rPr>
        <w:t>李</w:t>
      </w:r>
      <w:r>
        <w:rPr>
          <w:rFonts w:hint="eastAsia" w:ascii="微软雅黑" w:hAnsi="微软雅黑" w:eastAsia="微软雅黑" w:cs="Microsoft YaHei UI"/>
        </w:rPr>
        <w:t>老师</w:t>
      </w:r>
    </w:p>
    <w:p w14:paraId="6D73343B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  <w:lang w:val="en-US" w:eastAsia="zh-CN"/>
        </w:rPr>
        <w:t>七</w:t>
      </w:r>
      <w:r>
        <w:rPr>
          <w:rFonts w:hint="eastAsia" w:ascii="微软雅黑" w:hAnsi="微软雅黑" w:eastAsia="微软雅黑" w:cs="Microsoft YaHei UI"/>
        </w:rPr>
        <w:t>、市场调研书的递交：于</w:t>
      </w: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9</w:t>
      </w:r>
      <w:r>
        <w:rPr>
          <w:rFonts w:hint="eastAsia" w:ascii="微软雅黑" w:hAnsi="微软雅黑" w:eastAsia="微软雅黑" w:cs="Microsoft YaHei UI"/>
          <w:color w:val="0070C0"/>
        </w:rPr>
        <w:t>日下午17：00</w:t>
      </w:r>
      <w:r>
        <w:rPr>
          <w:rFonts w:hint="eastAsia" w:ascii="微软雅黑" w:hAnsi="微软雅黑" w:eastAsia="微软雅黑" w:cs="Microsoft YaHei UI"/>
        </w:rPr>
        <w:t>时前，工作时间内一式一份送交</w:t>
      </w:r>
      <w:r>
        <w:rPr>
          <w:rFonts w:hint="eastAsia" w:ascii="微软雅黑" w:hAnsi="微软雅黑" w:eastAsia="微软雅黑" w:cs="Microsoft YaHei UI"/>
          <w:b/>
          <w:bCs/>
        </w:rPr>
        <w:t>四川省妇幼保健院天府院区（综合保障楼305基本建设项目办公室）</w:t>
      </w:r>
      <w:r>
        <w:rPr>
          <w:rFonts w:hint="eastAsia" w:ascii="微软雅黑" w:hAnsi="微软雅黑" w:eastAsia="微软雅黑" w:cs="Microsoft YaHei UI"/>
        </w:rPr>
        <w:t>。</w:t>
      </w:r>
    </w:p>
    <w:p w14:paraId="5E1CB358">
      <w:pPr>
        <w:pStyle w:val="5"/>
        <w:widowControl/>
        <w:spacing w:before="100" w:after="100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市场调研期间确实无法到场，可先以邮件方式提交纸质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</w:t>
      </w:r>
      <w:r>
        <w:rPr>
          <w:rFonts w:hint="eastAsia" w:ascii="微软雅黑" w:hAnsi="微软雅黑" w:eastAsia="微软雅黑" w:cs="Microsoft YaHei UI"/>
          <w:b/>
          <w:bCs/>
        </w:rPr>
        <w:t>扫描件</w:t>
      </w:r>
      <w:r>
        <w:rPr>
          <w:rFonts w:hint="eastAsia" w:ascii="微软雅黑" w:hAnsi="微软雅黑" w:eastAsia="微软雅黑" w:cs="Microsoft YaHei UI"/>
        </w:rPr>
        <w:t>，后通过邮寄（</w:t>
      </w:r>
      <w:r>
        <w:rPr>
          <w:rFonts w:hint="eastAsia" w:ascii="微软雅黑" w:hAnsi="微软雅黑" w:eastAsia="微软雅黑" w:cs="Microsoft YaHei UI"/>
          <w:b/>
          <w:bCs/>
        </w:rPr>
        <w:t>四川省成都市双流区岐黄二路1515号四川省妇幼保健院天府院区-综合保障楼</w:t>
      </w:r>
      <w:r>
        <w:rPr>
          <w:rFonts w:hint="eastAsia" w:ascii="微软雅黑" w:hAnsi="微软雅黑" w:eastAsia="微软雅黑" w:cs="Microsoft YaHei UI"/>
        </w:rPr>
        <w:t>）的方式补交对应的纸质</w:t>
      </w:r>
      <w:r>
        <w:rPr>
          <w:rFonts w:hint="eastAsia" w:ascii="微软雅黑" w:hAnsi="微软雅黑" w:eastAsia="微软雅黑" w:cs="Microsoft YaHei UI"/>
          <w:b/>
          <w:bCs/>
        </w:rPr>
        <w:t>盖章</w:t>
      </w:r>
      <w:r>
        <w:rPr>
          <w:rFonts w:hint="eastAsia" w:ascii="微软雅黑" w:hAnsi="微软雅黑" w:eastAsia="微软雅黑" w:cs="Microsoft YaHei UI"/>
        </w:rPr>
        <w:t>文件。邮件请将标题统一为“</w:t>
      </w:r>
      <w:r>
        <w:rPr>
          <w:rFonts w:hint="eastAsia" w:ascii="微软雅黑" w:hAnsi="微软雅黑" w:eastAsia="微软雅黑" w:cs="Microsoft YaHei UI"/>
          <w:color w:val="0070C0"/>
        </w:rPr>
        <w:t>天府院区二期工程建设项目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防排烟工程厨房油烟综合处理装置品牌市场调研</w:t>
      </w:r>
      <w:r>
        <w:rPr>
          <w:rFonts w:hint="eastAsia" w:ascii="微软雅黑" w:hAnsi="微软雅黑" w:eastAsia="微软雅黑" w:cs="Microsoft YaHei UI"/>
          <w:color w:val="0070C0"/>
        </w:rPr>
        <w:t>书+公司名称</w:t>
      </w:r>
      <w:r>
        <w:rPr>
          <w:rFonts w:hint="eastAsia" w:ascii="微软雅黑" w:hAnsi="微软雅黑" w:eastAsia="微软雅黑" w:cs="Microsoft YaHei UI"/>
        </w:rPr>
        <w:t>”，同时将文件名与邮件标题一致，再发送至科室办公邮箱scfyjianshe@163.com。</w:t>
      </w:r>
    </w:p>
    <w:p w14:paraId="2BF85EE0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地址：四川省成都市双流区岐黄二路1515号</w:t>
      </w:r>
    </w:p>
    <w:p w14:paraId="0DE9871D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 xml:space="preserve">联系人：刘老师 </w:t>
      </w:r>
      <w:r>
        <w:rPr>
          <w:rFonts w:hint="eastAsia" w:ascii="微软雅黑" w:hAnsi="微软雅黑" w:eastAsia="微软雅黑" w:cs="Microsoft YaHei UI"/>
          <w:lang w:val="en-US" w:eastAsia="zh-CN"/>
        </w:rPr>
        <w:t>李</w:t>
      </w:r>
      <w:r>
        <w:rPr>
          <w:rFonts w:hint="eastAsia" w:ascii="微软雅黑" w:hAnsi="微软雅黑" w:eastAsia="微软雅黑" w:cs="Microsoft YaHei UI"/>
        </w:rPr>
        <w:t xml:space="preserve">老师 </w:t>
      </w:r>
    </w:p>
    <w:p w14:paraId="06D65172">
      <w:pPr>
        <w:pStyle w:val="5"/>
        <w:widowControl/>
        <w:spacing w:beforeAutospacing="0" w:after="136" w:afterAutospacing="0" w:line="27" w:lineRule="atLeast"/>
        <w:ind w:firstLine="420"/>
        <w:rPr>
          <w:rFonts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电  话：028-</w:t>
      </w:r>
      <w:r>
        <w:rPr>
          <w:rFonts w:ascii="微软雅黑" w:hAnsi="微软雅黑" w:eastAsia="微软雅黑" w:cs="Microsoft YaHei UI"/>
        </w:rPr>
        <w:t>60671107</w:t>
      </w:r>
    </w:p>
    <w:p w14:paraId="28A48AB8">
      <w:pPr>
        <w:pStyle w:val="5"/>
        <w:widowControl/>
        <w:spacing w:beforeAutospacing="0" w:after="136" w:afterAutospacing="0" w:line="27" w:lineRule="atLeast"/>
        <w:ind w:firstLine="420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附件：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防排烟工程厨房油烟综合处理装置品牌市场调研技术要求     </w:t>
      </w:r>
      <w:r>
        <w:rPr>
          <w:rFonts w:hint="eastAsia" w:ascii="微软雅黑" w:hAnsi="微软雅黑" w:eastAsia="微软雅黑" w:cs="Microsoft YaHei UI"/>
        </w:rPr>
        <w:t xml:space="preserve">                     </w:t>
      </w:r>
    </w:p>
    <w:p w14:paraId="42BF4C12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</w:p>
    <w:p w14:paraId="7AEA4CF6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</w:rPr>
      </w:pPr>
      <w:r>
        <w:rPr>
          <w:rFonts w:hint="eastAsia" w:ascii="微软雅黑" w:hAnsi="微软雅黑" w:eastAsia="微软雅黑" w:cs="Microsoft YaHei UI"/>
        </w:rPr>
        <w:t>基本建设项目办公室</w:t>
      </w:r>
    </w:p>
    <w:p w14:paraId="0D2D2FCA">
      <w:pPr>
        <w:pStyle w:val="5"/>
        <w:widowControl/>
        <w:spacing w:beforeAutospacing="0" w:after="136" w:afterAutospacing="0" w:line="27" w:lineRule="atLeast"/>
        <w:ind w:firstLine="420"/>
        <w:jc w:val="right"/>
        <w:rPr>
          <w:rFonts w:hint="eastAsia" w:ascii="微软雅黑" w:hAnsi="微软雅黑" w:eastAsia="微软雅黑" w:cs="Microsoft YaHei UI"/>
          <w:color w:val="0070C0"/>
        </w:rPr>
      </w:pPr>
      <w:r>
        <w:rPr>
          <w:rFonts w:hint="eastAsia" w:ascii="微软雅黑" w:hAnsi="微软雅黑" w:eastAsia="微软雅黑" w:cs="Microsoft YaHei UI"/>
          <w:color w:val="0070C0"/>
        </w:rPr>
        <w:t>20</w:t>
      </w:r>
      <w:r>
        <w:rPr>
          <w:rFonts w:ascii="微软雅黑" w:hAnsi="微软雅黑" w:eastAsia="微软雅黑" w:cs="Microsoft YaHei UI"/>
          <w:color w:val="0070C0"/>
        </w:rPr>
        <w:t>2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5</w:t>
      </w:r>
      <w:r>
        <w:rPr>
          <w:rFonts w:hint="eastAsia" w:ascii="微软雅黑" w:hAnsi="微软雅黑" w:eastAsia="微软雅黑" w:cs="Microsoft YaHei UI"/>
          <w:color w:val="0070C0"/>
        </w:rPr>
        <w:t>年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4</w:t>
      </w:r>
      <w:r>
        <w:rPr>
          <w:rFonts w:hint="eastAsia" w:ascii="微软雅黑" w:hAnsi="微软雅黑" w:eastAsia="微软雅黑" w:cs="Microsoft YaHei UI"/>
          <w:color w:val="0070C0"/>
        </w:rPr>
        <w:t>月</w:t>
      </w:r>
      <w:r>
        <w:rPr>
          <w:rFonts w:hint="eastAsia" w:ascii="微软雅黑" w:hAnsi="微软雅黑" w:eastAsia="微软雅黑" w:cs="Microsoft YaHei UI"/>
          <w:color w:val="0070C0"/>
          <w:lang w:val="en-US" w:eastAsia="zh-CN"/>
        </w:rPr>
        <w:t>30</w:t>
      </w:r>
      <w:r>
        <w:rPr>
          <w:rFonts w:hint="eastAsia" w:ascii="微软雅黑" w:hAnsi="微软雅黑" w:eastAsia="微软雅黑" w:cs="Microsoft YaHei UI"/>
          <w:color w:val="0070C0"/>
        </w:rPr>
        <w:t>日</w:t>
      </w:r>
    </w:p>
    <w:p w14:paraId="7D8744A7">
      <w:pPr>
        <w:spacing w:line="4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Microsoft YaHei UI"/>
          <w:color w:val="0070C0"/>
        </w:rPr>
        <w:br w:type="page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附件：</w:t>
      </w:r>
    </w:p>
    <w:p w14:paraId="2F382238">
      <w:pPr>
        <w:spacing w:line="400" w:lineRule="exact"/>
        <w:jc w:val="center"/>
        <w:rPr>
          <w:rFonts w:hint="eastAsia" w:ascii="微软雅黑" w:hAnsi="微软雅黑" w:eastAsia="微软雅黑" w:cs="Microsoft YaHei UI"/>
          <w:color w:val="0070C0"/>
          <w:sz w:val="32"/>
          <w:szCs w:val="32"/>
          <w:lang w:val="en-US" w:eastAsia="zh-CN"/>
        </w:rPr>
      </w:pPr>
    </w:p>
    <w:p w14:paraId="43EF3F81">
      <w:pPr>
        <w:spacing w:line="40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Microsoft YaHei UI"/>
          <w:color w:val="0070C0"/>
          <w:sz w:val="32"/>
          <w:szCs w:val="32"/>
          <w:lang w:val="en-US" w:eastAsia="zh-CN"/>
        </w:rPr>
        <w:t>防排烟工程厨房油烟综合处理装置品牌市场调研技术要求</w:t>
      </w:r>
    </w:p>
    <w:p w14:paraId="31686746"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</w:p>
    <w:p w14:paraId="750C768E">
      <w:pPr>
        <w:widowControl/>
        <w:spacing w:line="360" w:lineRule="auto"/>
        <w:ind w:firstLine="48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适用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工程概况</w:t>
      </w:r>
    </w:p>
    <w:p w14:paraId="3D90DAC2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工程项目概况：四川省妇幼保健院（四川省妇女儿童医院）天府院区二期工程建设项目总规划净用地面积69598.22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，其中二期工程项目净用地面积约为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16300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期批复总建筑面79975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，其中地上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51968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，地下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28007</w:t>
      </w:r>
      <w:r>
        <w:rPr>
          <w:rFonts w:hint="eastAsia" w:ascii="Segoe UI Symbol" w:hAnsi="Segoe UI Symbol" w:eastAsia="Segoe UI Symbol" w:cs="Segoe UI Symbol"/>
          <w:color w:val="000000"/>
          <w:kern w:val="0"/>
          <w:sz w:val="24"/>
        </w:rPr>
        <w:t>㎡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，包括新建门诊住院综合楼、科教楼、地下人防急救医院、设备机房、车库等，配套建设道路、景观、室外管线等公用附属设施，配置洗衣房及制氧中心设备等。二期门诊住院综合楼位于一期门诊住院综合楼西北方向，并与其接壤，地上12层，地下2层。二期科教楼位于现一期行政后勤综合楼北侧，地上建设11层，地下3层。</w:t>
      </w:r>
    </w:p>
    <w:p w14:paraId="579211FD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、潜在供应商资格要求</w:t>
      </w:r>
    </w:p>
    <w:p w14:paraId="3005CEE9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（1）参与投标的投标人必须具有独立法人资格；</w:t>
      </w:r>
    </w:p>
    <w:p w14:paraId="2644B6C8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70C0"/>
          <w:kern w:val="0"/>
          <w:sz w:val="24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未处于财产被接管、冻结、破产状态；未处于四川省行政区域或其他行政区内有关行政处罚期间；未处于投标禁止期内；</w:t>
      </w:r>
    </w:p>
    <w:p w14:paraId="0483D9F5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）具有良好的商业信誉和健全的财务会计制度；</w:t>
      </w:r>
    </w:p>
    <w:p w14:paraId="46AB8FB3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）在人员、设备、资金等方面具有相应的能力；</w:t>
      </w:r>
    </w:p>
    <w:p w14:paraId="51658E90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）本次采购不接受联合体投标；</w:t>
      </w:r>
    </w:p>
    <w:p w14:paraId="2DDA0D06">
      <w:pPr>
        <w:widowControl/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技术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需求</w:t>
      </w:r>
    </w:p>
    <w:p w14:paraId="6AA69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根据科教楼暖通设计施工图纸中主要设备及材料表，</w:t>
      </w:r>
      <w:bookmarkStart w:id="1" w:name="OLE_LINK2"/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厨房油烟综合处理装置</w:t>
      </w:r>
      <w:bookmarkEnd w:id="1"/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需满足如下技术参数：</w:t>
      </w:r>
    </w:p>
    <w:p w14:paraId="0FF17AC3">
      <w:pPr>
        <w:widowControl/>
        <w:numPr>
          <w:ilvl w:val="0"/>
          <w:numId w:val="1"/>
        </w:numPr>
        <w:spacing w:line="360" w:lineRule="auto"/>
        <w:ind w:firstLine="485"/>
        <w:jc w:val="left"/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油烟净化器EP-1（共计4台，均安装于科教楼屋顶）：处理风量26000CMH，电源220V，功率800W，风阻＜100Pa;油烟处理去除效率(DOP)≥90%;装置与排油烟风机联锁控制启闭。4台厨房油烟综合处理装置均安装于科教楼屋顶。</w:t>
      </w:r>
    </w:p>
    <w:p w14:paraId="52AC02AE">
      <w:pPr>
        <w:widowControl/>
        <w:numPr>
          <w:ilvl w:val="0"/>
          <w:numId w:val="1"/>
        </w:numPr>
        <w:spacing w:line="360" w:lineRule="auto"/>
        <w:ind w:firstLine="485"/>
        <w:jc w:val="left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油烟净化器EP-2（共计1台，安装于科教楼屋顶）：处理风量50000CMH，电源220V，功率1000W，风阻＜100Pa;油烟处理去除效率(DOP)≥90%;装置与排油风机联锁控制启闭。</w:t>
      </w:r>
      <w:bookmarkStart w:id="2" w:name="_GoBack"/>
      <w:bookmarkEnd w:id="2"/>
    </w:p>
    <w:p w14:paraId="7DD44659">
      <w:pPr>
        <w:widowControl/>
        <w:spacing w:line="360" w:lineRule="auto"/>
        <w:jc w:val="left"/>
        <w:rPr>
          <w:rFonts w:hint="default" w:ascii="仿宋_GB2312" w:hAnsi="宋体" w:eastAsia="仿宋_GB2312" w:cs="宋体"/>
          <w:color w:val="000000"/>
          <w:kern w:val="0"/>
          <w:sz w:val="24"/>
          <w:lang w:val="en-US" w:eastAsia="zh-CN"/>
        </w:rPr>
      </w:pPr>
    </w:p>
    <w:p w14:paraId="33B9CA40"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48414"/>
    <w:multiLevelType w:val="singleLevel"/>
    <w:tmpl w:val="523484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GE2NWUxMjNiNGQ5OTUxNTBkZmRmODIyZTk4ZjkifQ=="/>
  </w:docVars>
  <w:rsids>
    <w:rsidRoot w:val="008C439A"/>
    <w:rsid w:val="00010866"/>
    <w:rsid w:val="00015376"/>
    <w:rsid w:val="00022659"/>
    <w:rsid w:val="00043D20"/>
    <w:rsid w:val="00044F2F"/>
    <w:rsid w:val="00045439"/>
    <w:rsid w:val="000628DD"/>
    <w:rsid w:val="000A1B87"/>
    <w:rsid w:val="000B0D6C"/>
    <w:rsid w:val="000C3459"/>
    <w:rsid w:val="000D168C"/>
    <w:rsid w:val="000F2878"/>
    <w:rsid w:val="001153EF"/>
    <w:rsid w:val="0011645F"/>
    <w:rsid w:val="00125AF4"/>
    <w:rsid w:val="00133754"/>
    <w:rsid w:val="00140A04"/>
    <w:rsid w:val="00140D1F"/>
    <w:rsid w:val="00147452"/>
    <w:rsid w:val="001600AB"/>
    <w:rsid w:val="00174C5E"/>
    <w:rsid w:val="001A5EB8"/>
    <w:rsid w:val="001D57EE"/>
    <w:rsid w:val="001E40DB"/>
    <w:rsid w:val="00212684"/>
    <w:rsid w:val="00212D36"/>
    <w:rsid w:val="00213262"/>
    <w:rsid w:val="0023068A"/>
    <w:rsid w:val="0023131C"/>
    <w:rsid w:val="00261D4B"/>
    <w:rsid w:val="00265D08"/>
    <w:rsid w:val="002752CF"/>
    <w:rsid w:val="002855AE"/>
    <w:rsid w:val="002A5BD0"/>
    <w:rsid w:val="002B55C0"/>
    <w:rsid w:val="002C0AC1"/>
    <w:rsid w:val="0033355E"/>
    <w:rsid w:val="003618FA"/>
    <w:rsid w:val="003813E9"/>
    <w:rsid w:val="00384C3E"/>
    <w:rsid w:val="0039361B"/>
    <w:rsid w:val="00395F8A"/>
    <w:rsid w:val="003B15D8"/>
    <w:rsid w:val="003B4961"/>
    <w:rsid w:val="003D3E21"/>
    <w:rsid w:val="003D4D16"/>
    <w:rsid w:val="003D5BFD"/>
    <w:rsid w:val="00411377"/>
    <w:rsid w:val="004227F2"/>
    <w:rsid w:val="00430794"/>
    <w:rsid w:val="00441782"/>
    <w:rsid w:val="004546F8"/>
    <w:rsid w:val="00466ABE"/>
    <w:rsid w:val="00467453"/>
    <w:rsid w:val="0048192A"/>
    <w:rsid w:val="00487E94"/>
    <w:rsid w:val="00493E76"/>
    <w:rsid w:val="004C34E5"/>
    <w:rsid w:val="004D0C1C"/>
    <w:rsid w:val="004D1452"/>
    <w:rsid w:val="004E15A8"/>
    <w:rsid w:val="004E46F8"/>
    <w:rsid w:val="004F3749"/>
    <w:rsid w:val="00505AAC"/>
    <w:rsid w:val="00511BF2"/>
    <w:rsid w:val="00517A36"/>
    <w:rsid w:val="00527A4D"/>
    <w:rsid w:val="0054541B"/>
    <w:rsid w:val="00547CA4"/>
    <w:rsid w:val="00577920"/>
    <w:rsid w:val="005825DD"/>
    <w:rsid w:val="005873F8"/>
    <w:rsid w:val="005A04B4"/>
    <w:rsid w:val="005B40C2"/>
    <w:rsid w:val="005C440F"/>
    <w:rsid w:val="005D519A"/>
    <w:rsid w:val="005E16C5"/>
    <w:rsid w:val="005E4D62"/>
    <w:rsid w:val="0060028F"/>
    <w:rsid w:val="006063B8"/>
    <w:rsid w:val="00624BD5"/>
    <w:rsid w:val="006311A2"/>
    <w:rsid w:val="00634C3C"/>
    <w:rsid w:val="00640EB1"/>
    <w:rsid w:val="00675327"/>
    <w:rsid w:val="00682F6A"/>
    <w:rsid w:val="006B3516"/>
    <w:rsid w:val="006B4150"/>
    <w:rsid w:val="006E3EE2"/>
    <w:rsid w:val="006F4B75"/>
    <w:rsid w:val="00702DD6"/>
    <w:rsid w:val="007177FB"/>
    <w:rsid w:val="00744D01"/>
    <w:rsid w:val="007733C3"/>
    <w:rsid w:val="007A507E"/>
    <w:rsid w:val="007B448A"/>
    <w:rsid w:val="007C1FEF"/>
    <w:rsid w:val="007C6441"/>
    <w:rsid w:val="007D498A"/>
    <w:rsid w:val="0081792A"/>
    <w:rsid w:val="00827A7D"/>
    <w:rsid w:val="008674CB"/>
    <w:rsid w:val="008A43F0"/>
    <w:rsid w:val="008B4474"/>
    <w:rsid w:val="008B7C72"/>
    <w:rsid w:val="008C439A"/>
    <w:rsid w:val="008D4DFC"/>
    <w:rsid w:val="008D505D"/>
    <w:rsid w:val="008E0BAB"/>
    <w:rsid w:val="008F7333"/>
    <w:rsid w:val="008F76B2"/>
    <w:rsid w:val="0090216B"/>
    <w:rsid w:val="00906725"/>
    <w:rsid w:val="00960D5D"/>
    <w:rsid w:val="00967764"/>
    <w:rsid w:val="00975B62"/>
    <w:rsid w:val="00996723"/>
    <w:rsid w:val="009C3E2F"/>
    <w:rsid w:val="009D07C4"/>
    <w:rsid w:val="009E303B"/>
    <w:rsid w:val="00A16A00"/>
    <w:rsid w:val="00A20F23"/>
    <w:rsid w:val="00A272C9"/>
    <w:rsid w:val="00A3751C"/>
    <w:rsid w:val="00A60CE8"/>
    <w:rsid w:val="00A85200"/>
    <w:rsid w:val="00AB0D81"/>
    <w:rsid w:val="00AF68FF"/>
    <w:rsid w:val="00B34013"/>
    <w:rsid w:val="00B44379"/>
    <w:rsid w:val="00B4631C"/>
    <w:rsid w:val="00B77F76"/>
    <w:rsid w:val="00BA1C99"/>
    <w:rsid w:val="00BB0080"/>
    <w:rsid w:val="00BC2A40"/>
    <w:rsid w:val="00BD0BD3"/>
    <w:rsid w:val="00BD7910"/>
    <w:rsid w:val="00BF4B27"/>
    <w:rsid w:val="00BF4CBC"/>
    <w:rsid w:val="00C17FC3"/>
    <w:rsid w:val="00C23D9F"/>
    <w:rsid w:val="00C51582"/>
    <w:rsid w:val="00C55100"/>
    <w:rsid w:val="00C7603C"/>
    <w:rsid w:val="00CB3C53"/>
    <w:rsid w:val="00CD6DAE"/>
    <w:rsid w:val="00CE0E59"/>
    <w:rsid w:val="00D04DB4"/>
    <w:rsid w:val="00D04DFE"/>
    <w:rsid w:val="00D13527"/>
    <w:rsid w:val="00D1685C"/>
    <w:rsid w:val="00D3355D"/>
    <w:rsid w:val="00D367C8"/>
    <w:rsid w:val="00D819DF"/>
    <w:rsid w:val="00D85F3A"/>
    <w:rsid w:val="00D9604B"/>
    <w:rsid w:val="00DA411E"/>
    <w:rsid w:val="00DC7326"/>
    <w:rsid w:val="00DC7785"/>
    <w:rsid w:val="00DE573E"/>
    <w:rsid w:val="00E016CD"/>
    <w:rsid w:val="00E100F7"/>
    <w:rsid w:val="00E11D61"/>
    <w:rsid w:val="00E16495"/>
    <w:rsid w:val="00E25916"/>
    <w:rsid w:val="00E32858"/>
    <w:rsid w:val="00E50573"/>
    <w:rsid w:val="00E57963"/>
    <w:rsid w:val="00E8074E"/>
    <w:rsid w:val="00E90730"/>
    <w:rsid w:val="00E9244D"/>
    <w:rsid w:val="00EC41F0"/>
    <w:rsid w:val="00ED243B"/>
    <w:rsid w:val="00F12D60"/>
    <w:rsid w:val="00F3406D"/>
    <w:rsid w:val="00F437DE"/>
    <w:rsid w:val="00F70F4A"/>
    <w:rsid w:val="00F859FE"/>
    <w:rsid w:val="00FB26B2"/>
    <w:rsid w:val="00FD0195"/>
    <w:rsid w:val="00FF19F1"/>
    <w:rsid w:val="038D0993"/>
    <w:rsid w:val="04EC0368"/>
    <w:rsid w:val="0AA84FC1"/>
    <w:rsid w:val="0AC0061F"/>
    <w:rsid w:val="0DC12F5F"/>
    <w:rsid w:val="0F231D23"/>
    <w:rsid w:val="0FDE4DA7"/>
    <w:rsid w:val="158D5044"/>
    <w:rsid w:val="1EF94C30"/>
    <w:rsid w:val="212E4B82"/>
    <w:rsid w:val="2D012F9E"/>
    <w:rsid w:val="3C985BDA"/>
    <w:rsid w:val="3EB31C32"/>
    <w:rsid w:val="42F429E3"/>
    <w:rsid w:val="4C3120CB"/>
    <w:rsid w:val="4C924677"/>
    <w:rsid w:val="4D470CD7"/>
    <w:rsid w:val="52456F3E"/>
    <w:rsid w:val="637B27DF"/>
    <w:rsid w:val="64D9461F"/>
    <w:rsid w:val="6A2640A0"/>
    <w:rsid w:val="6B7672AE"/>
    <w:rsid w:val="6E335919"/>
    <w:rsid w:val="752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1510</Words>
  <Characters>1634</Characters>
  <Lines>23</Lines>
  <Paragraphs>6</Paragraphs>
  <TotalTime>2</TotalTime>
  <ScaleCrop>false</ScaleCrop>
  <LinksUpToDate>false</LinksUpToDate>
  <CharactersWithSpaces>1665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2024-09-29T16:11:00Z</dcterms:created>
  <dc:creator>Administrator</dc:creator>
  <cp:lastModifiedBy>我这么美我可不能胖啊</cp:lastModifiedBy>
  <dcterms:modified xsi:type="dcterms:W3CDTF">2025-04-30T03:36:48Z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0AE03113387C4C178FF87E13EA474C3B_13</vt:lpwstr>
  </property>
  <property fmtid="{D5CDD505-2E9C-101B-9397-08002B2CF9AE}" pid="4" name="KSOTemplateDocerSaveRecord">
    <vt:lpwstr>eyJoZGlkIjoiNWZkZTc0MDgyZGFkNzA1M2M2NGM5ODk4MDNkMmY2ZmQiLCJ1c2VySWQiOiIyNzE0NDE1MTkifQ==</vt:lpwstr>
  </property>
</Properties>
</file>