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4F8F83">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附件1</w:t>
      </w:r>
      <w:r>
        <w:rPr>
          <w:rFonts w:hint="eastAsia" w:ascii="宋体" w:hAnsi="宋体" w:eastAsia="宋体" w:cs="宋体"/>
          <w:b/>
          <w:bCs/>
          <w:i w:val="0"/>
          <w:caps w:val="0"/>
          <w:color w:val="auto"/>
          <w:spacing w:val="0"/>
          <w:w w:val="100"/>
          <w:sz w:val="24"/>
          <w:szCs w:val="24"/>
          <w:highlight w:val="none"/>
          <w:lang w:val="en-US" w:eastAsia="zh-CN"/>
        </w:rPr>
        <w:t xml:space="preserve"> 采购需求</w:t>
      </w:r>
    </w:p>
    <w:p w14:paraId="446BF141">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en-US"/>
        </w:rPr>
        <w:t>一、项目概述</w:t>
      </w:r>
    </w:p>
    <w:p w14:paraId="4DA75561">
      <w:pPr>
        <w:keepNext w:val="0"/>
        <w:keepLines w:val="0"/>
        <w:pageBreakBefore w:val="0"/>
        <w:widowControl w:val="0"/>
        <w:kinsoku/>
        <w:wordWrap/>
        <w:overflowPunct/>
        <w:topLinePunct w:val="0"/>
        <w:autoSpaceDE/>
        <w:autoSpaceDN/>
        <w:bidi w:val="0"/>
        <w:adjustRightInd/>
        <w:snapToGrid/>
        <w:spacing w:line="360" w:lineRule="auto"/>
        <w:ind w:right="-92" w:rightChars="-44" w:firstLine="480" w:firstLineChars="200"/>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四川省妇幼保健院晋阳院区污水处理站始建于2012年，设计污水处理量为 350m³/d，采用“格栅+调节池（水解酸化）+厌氧+好氧（接触氧化）+沉淀+接触消毒（次氯酸钠）”的处理工艺。</w:t>
      </w:r>
    </w:p>
    <w:p w14:paraId="14E48A71">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二、项目最高限价：</w:t>
      </w:r>
      <w:r>
        <w:rPr>
          <w:rFonts w:hint="eastAsia" w:ascii="宋体" w:hAnsi="宋体" w:eastAsia="宋体" w:cs="宋体"/>
          <w:b w:val="0"/>
          <w:bCs w:val="0"/>
          <w:strike w:val="0"/>
          <w:dstrike w:val="0"/>
          <w:color w:val="auto"/>
          <w:kern w:val="2"/>
          <w:sz w:val="24"/>
          <w:szCs w:val="24"/>
          <w:lang w:val="en-US" w:eastAsia="zh-CN"/>
        </w:rPr>
        <w:t>450000元。</w:t>
      </w:r>
    </w:p>
    <w:p w14:paraId="6E078BF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三、服务期限：</w:t>
      </w:r>
      <w:r>
        <w:rPr>
          <w:rFonts w:hint="eastAsia" w:ascii="宋体" w:hAnsi="宋体" w:eastAsia="宋体" w:cs="宋体"/>
          <w:b w:val="0"/>
          <w:bCs w:val="0"/>
          <w:strike w:val="0"/>
          <w:dstrike w:val="0"/>
          <w:color w:val="auto"/>
          <w:kern w:val="2"/>
          <w:sz w:val="24"/>
          <w:szCs w:val="24"/>
          <w:lang w:val="en-US" w:eastAsia="zh-CN"/>
        </w:rPr>
        <w:t>2025年6月26日-2026年8月25日</w:t>
      </w:r>
    </w:p>
    <w:p w14:paraId="074169F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四</w:t>
      </w:r>
      <w:r>
        <w:rPr>
          <w:rFonts w:hint="eastAsia" w:ascii="宋体" w:hAnsi="宋体" w:eastAsia="宋体" w:cs="宋体"/>
          <w:b w:val="0"/>
          <w:bCs w:val="0"/>
          <w:strike w:val="0"/>
          <w:dstrike w:val="0"/>
          <w:color w:val="auto"/>
          <w:kern w:val="2"/>
          <w:sz w:val="24"/>
          <w:szCs w:val="24"/>
          <w:lang w:val="en-US" w:eastAsia="en-US"/>
        </w:rPr>
        <w:t>、</w:t>
      </w:r>
      <w:r>
        <w:rPr>
          <w:rFonts w:hint="eastAsia" w:ascii="宋体" w:hAnsi="宋体" w:eastAsia="宋体" w:cs="宋体"/>
          <w:b w:val="0"/>
          <w:bCs w:val="0"/>
          <w:strike w:val="0"/>
          <w:dstrike w:val="0"/>
          <w:color w:val="auto"/>
          <w:kern w:val="2"/>
          <w:sz w:val="24"/>
          <w:szCs w:val="24"/>
          <w:lang w:val="en-US" w:eastAsia="zh-CN"/>
        </w:rPr>
        <w:t>技术</w:t>
      </w:r>
      <w:r>
        <w:rPr>
          <w:rFonts w:hint="eastAsia" w:ascii="宋体" w:hAnsi="宋体" w:eastAsia="宋体" w:cs="宋体"/>
          <w:b w:val="0"/>
          <w:bCs w:val="0"/>
          <w:strike w:val="0"/>
          <w:dstrike w:val="0"/>
          <w:color w:val="auto"/>
          <w:kern w:val="2"/>
          <w:sz w:val="24"/>
          <w:szCs w:val="24"/>
          <w:lang w:val="en-US" w:eastAsia="en-US"/>
        </w:rPr>
        <w:t>服务内容及要求</w:t>
      </w:r>
    </w:p>
    <w:p w14:paraId="75AB56A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（一）污水处理设备运维</w:t>
      </w:r>
    </w:p>
    <w:tbl>
      <w:tblPr>
        <w:tblStyle w:val="14"/>
        <w:tblW w:w="4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3"/>
        <w:gridCol w:w="3936"/>
      </w:tblGrid>
      <w:tr w14:paraId="09EFB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23" w:type="dxa"/>
            <w:vAlign w:val="center"/>
          </w:tcPr>
          <w:p w14:paraId="4496D8FE">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bCs/>
                <w:strike w:val="0"/>
                <w:dstrike w:val="0"/>
                <w:color w:val="auto"/>
                <w:sz w:val="24"/>
                <w:szCs w:val="24"/>
              </w:rPr>
            </w:pPr>
            <w:r>
              <w:rPr>
                <w:rFonts w:hint="eastAsia" w:ascii="宋体" w:hAnsi="宋体" w:eastAsia="宋体" w:cs="宋体"/>
                <w:b/>
                <w:bCs/>
                <w:strike w:val="0"/>
                <w:dstrike w:val="0"/>
                <w:color w:val="auto"/>
                <w:sz w:val="24"/>
                <w:szCs w:val="24"/>
              </w:rPr>
              <w:t>序号</w:t>
            </w:r>
          </w:p>
        </w:tc>
        <w:tc>
          <w:tcPr>
            <w:tcW w:w="3936" w:type="dxa"/>
            <w:vAlign w:val="center"/>
          </w:tcPr>
          <w:p w14:paraId="75DF395B">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bCs/>
                <w:strike w:val="0"/>
                <w:dstrike w:val="0"/>
                <w:color w:val="auto"/>
                <w:sz w:val="24"/>
                <w:szCs w:val="24"/>
                <w:lang w:val="en-US" w:eastAsia="zh-CN"/>
              </w:rPr>
            </w:pPr>
            <w:r>
              <w:rPr>
                <w:rFonts w:hint="eastAsia" w:ascii="宋体" w:hAnsi="宋体" w:eastAsia="宋体" w:cs="宋体"/>
                <w:b/>
                <w:bCs/>
                <w:strike w:val="0"/>
                <w:dstrike w:val="0"/>
                <w:color w:val="auto"/>
                <w:sz w:val="24"/>
                <w:szCs w:val="24"/>
                <w:lang w:val="en-US" w:eastAsia="zh-CN"/>
              </w:rPr>
              <w:t>项目名称</w:t>
            </w:r>
          </w:p>
        </w:tc>
      </w:tr>
      <w:tr w14:paraId="26A4B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23" w:type="dxa"/>
            <w:vAlign w:val="center"/>
          </w:tcPr>
          <w:p w14:paraId="516E5291">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rPr>
            </w:pPr>
            <w:r>
              <w:rPr>
                <w:rFonts w:hint="eastAsia" w:ascii="宋体" w:hAnsi="宋体" w:eastAsia="宋体" w:cs="宋体"/>
                <w:b w:val="0"/>
                <w:bCs w:val="0"/>
                <w:strike w:val="0"/>
                <w:dstrike w:val="0"/>
                <w:color w:val="auto"/>
                <w:sz w:val="24"/>
                <w:szCs w:val="24"/>
                <w:lang w:val="en-US" w:eastAsia="zh-CN"/>
              </w:rPr>
              <w:t>1</w:t>
            </w:r>
          </w:p>
        </w:tc>
        <w:tc>
          <w:tcPr>
            <w:tcW w:w="3936" w:type="dxa"/>
            <w:vAlign w:val="center"/>
          </w:tcPr>
          <w:p w14:paraId="2F7F3EF0">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rPr>
            </w:pPr>
            <w:r>
              <w:rPr>
                <w:rFonts w:hint="eastAsia" w:ascii="宋体" w:hAnsi="宋体" w:eastAsia="宋体" w:cs="宋体"/>
                <w:b w:val="0"/>
                <w:bCs w:val="0"/>
                <w:strike w:val="0"/>
                <w:dstrike w:val="0"/>
                <w:color w:val="auto"/>
                <w:sz w:val="24"/>
                <w:szCs w:val="24"/>
                <w:lang w:val="en-US" w:eastAsia="zh-CN"/>
              </w:rPr>
              <w:t>预处理池泵</w:t>
            </w:r>
          </w:p>
        </w:tc>
      </w:tr>
      <w:tr w14:paraId="147C1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23" w:type="dxa"/>
            <w:vAlign w:val="center"/>
          </w:tcPr>
          <w:p w14:paraId="6C9BF700">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rPr>
            </w:pPr>
            <w:r>
              <w:rPr>
                <w:rFonts w:hint="eastAsia" w:ascii="宋体" w:hAnsi="宋体" w:eastAsia="宋体" w:cs="宋体"/>
                <w:b w:val="0"/>
                <w:bCs w:val="0"/>
                <w:strike w:val="0"/>
                <w:dstrike w:val="0"/>
                <w:color w:val="auto"/>
                <w:sz w:val="24"/>
                <w:szCs w:val="24"/>
                <w:lang w:val="en-US" w:eastAsia="zh-CN"/>
              </w:rPr>
              <w:t>2</w:t>
            </w:r>
          </w:p>
        </w:tc>
        <w:tc>
          <w:tcPr>
            <w:tcW w:w="3936" w:type="dxa"/>
            <w:vAlign w:val="center"/>
          </w:tcPr>
          <w:p w14:paraId="485F8611">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rPr>
            </w:pPr>
            <w:r>
              <w:rPr>
                <w:rFonts w:hint="eastAsia" w:ascii="宋体" w:hAnsi="宋体" w:eastAsia="宋体" w:cs="宋体"/>
                <w:b w:val="0"/>
                <w:bCs w:val="0"/>
                <w:strike w:val="0"/>
                <w:dstrike w:val="0"/>
                <w:color w:val="auto"/>
                <w:sz w:val="24"/>
                <w:szCs w:val="24"/>
                <w:lang w:val="en-US" w:eastAsia="zh-CN"/>
              </w:rPr>
              <w:t>调节池泵</w:t>
            </w:r>
          </w:p>
        </w:tc>
      </w:tr>
      <w:tr w14:paraId="22440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23" w:type="dxa"/>
            <w:vAlign w:val="center"/>
          </w:tcPr>
          <w:p w14:paraId="0E6DB8A0">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rPr>
            </w:pPr>
            <w:r>
              <w:rPr>
                <w:rFonts w:hint="eastAsia" w:ascii="宋体" w:hAnsi="宋体" w:eastAsia="宋体" w:cs="宋体"/>
                <w:b w:val="0"/>
                <w:bCs w:val="0"/>
                <w:strike w:val="0"/>
                <w:dstrike w:val="0"/>
                <w:color w:val="auto"/>
                <w:sz w:val="24"/>
                <w:szCs w:val="24"/>
                <w:lang w:val="en-US" w:eastAsia="zh-CN"/>
              </w:rPr>
              <w:t>3</w:t>
            </w:r>
          </w:p>
        </w:tc>
        <w:tc>
          <w:tcPr>
            <w:tcW w:w="3936" w:type="dxa"/>
            <w:vAlign w:val="center"/>
          </w:tcPr>
          <w:p w14:paraId="71BAD1AF">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rPr>
            </w:pPr>
            <w:r>
              <w:rPr>
                <w:rFonts w:hint="eastAsia" w:ascii="宋体" w:hAnsi="宋体" w:eastAsia="宋体" w:cs="宋体"/>
                <w:b w:val="0"/>
                <w:bCs w:val="0"/>
                <w:strike w:val="0"/>
                <w:dstrike w:val="0"/>
                <w:color w:val="auto"/>
                <w:sz w:val="24"/>
                <w:szCs w:val="24"/>
                <w:lang w:val="en-US" w:eastAsia="zh-CN"/>
              </w:rPr>
              <w:t>回流泵</w:t>
            </w:r>
          </w:p>
        </w:tc>
      </w:tr>
      <w:tr w14:paraId="102A5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23" w:type="dxa"/>
            <w:vAlign w:val="center"/>
          </w:tcPr>
          <w:p w14:paraId="5A4A9613">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rPr>
            </w:pPr>
            <w:r>
              <w:rPr>
                <w:rFonts w:hint="eastAsia" w:ascii="宋体" w:hAnsi="宋体" w:eastAsia="宋体" w:cs="宋体"/>
                <w:b w:val="0"/>
                <w:bCs w:val="0"/>
                <w:strike w:val="0"/>
                <w:dstrike w:val="0"/>
                <w:color w:val="auto"/>
                <w:sz w:val="24"/>
                <w:szCs w:val="24"/>
                <w:lang w:val="en-US" w:eastAsia="zh-CN"/>
              </w:rPr>
              <w:t>4</w:t>
            </w:r>
          </w:p>
        </w:tc>
        <w:tc>
          <w:tcPr>
            <w:tcW w:w="3936" w:type="dxa"/>
            <w:vAlign w:val="center"/>
          </w:tcPr>
          <w:p w14:paraId="0168E3C1">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rPr>
            </w:pPr>
            <w:r>
              <w:rPr>
                <w:rFonts w:hint="eastAsia" w:ascii="宋体" w:hAnsi="宋体" w:eastAsia="宋体" w:cs="宋体"/>
                <w:b w:val="0"/>
                <w:bCs w:val="0"/>
                <w:strike w:val="0"/>
                <w:dstrike w:val="0"/>
                <w:color w:val="auto"/>
                <w:sz w:val="24"/>
                <w:szCs w:val="24"/>
                <w:lang w:val="en-US" w:eastAsia="zh-CN"/>
              </w:rPr>
              <w:t>曝气风机</w:t>
            </w:r>
          </w:p>
        </w:tc>
      </w:tr>
      <w:tr w14:paraId="07EB0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23" w:type="dxa"/>
            <w:vAlign w:val="center"/>
          </w:tcPr>
          <w:p w14:paraId="7C4C77CC">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rPr>
            </w:pPr>
            <w:r>
              <w:rPr>
                <w:rFonts w:hint="eastAsia" w:ascii="宋体" w:hAnsi="宋体" w:eastAsia="宋体" w:cs="宋体"/>
                <w:b w:val="0"/>
                <w:bCs w:val="0"/>
                <w:strike w:val="0"/>
                <w:dstrike w:val="0"/>
                <w:color w:val="auto"/>
                <w:sz w:val="24"/>
                <w:szCs w:val="24"/>
                <w:lang w:val="en-US" w:eastAsia="zh-CN"/>
              </w:rPr>
              <w:t>5</w:t>
            </w:r>
          </w:p>
        </w:tc>
        <w:tc>
          <w:tcPr>
            <w:tcW w:w="3936" w:type="dxa"/>
            <w:vAlign w:val="center"/>
          </w:tcPr>
          <w:p w14:paraId="2AFECD91">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rPr>
            </w:pPr>
            <w:r>
              <w:rPr>
                <w:rFonts w:hint="eastAsia" w:ascii="宋体" w:hAnsi="宋体" w:eastAsia="宋体" w:cs="宋体"/>
                <w:b w:val="0"/>
                <w:bCs w:val="0"/>
                <w:strike w:val="0"/>
                <w:dstrike w:val="0"/>
                <w:color w:val="auto"/>
                <w:sz w:val="24"/>
                <w:szCs w:val="24"/>
                <w:lang w:val="en-US" w:eastAsia="zh-CN"/>
              </w:rPr>
              <w:t>污泥泵</w:t>
            </w:r>
          </w:p>
        </w:tc>
      </w:tr>
      <w:tr w14:paraId="13B49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23" w:type="dxa"/>
            <w:vAlign w:val="center"/>
          </w:tcPr>
          <w:p w14:paraId="7BEB3430">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bidi="ar-SA"/>
              </w:rPr>
            </w:pPr>
            <w:r>
              <w:rPr>
                <w:rFonts w:hint="eastAsia" w:ascii="宋体" w:hAnsi="宋体" w:eastAsia="宋体" w:cs="宋体"/>
                <w:b w:val="0"/>
                <w:bCs w:val="0"/>
                <w:strike w:val="0"/>
                <w:dstrike w:val="0"/>
                <w:color w:val="auto"/>
                <w:sz w:val="24"/>
                <w:szCs w:val="24"/>
                <w:lang w:val="en-US" w:eastAsia="zh-CN"/>
              </w:rPr>
              <w:t>6</w:t>
            </w:r>
          </w:p>
        </w:tc>
        <w:tc>
          <w:tcPr>
            <w:tcW w:w="3936" w:type="dxa"/>
            <w:vAlign w:val="center"/>
          </w:tcPr>
          <w:p w14:paraId="482E0339">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rPr>
            </w:pPr>
            <w:r>
              <w:rPr>
                <w:rFonts w:hint="eastAsia" w:ascii="宋体" w:hAnsi="宋体" w:eastAsia="宋体" w:cs="宋体"/>
                <w:b w:val="0"/>
                <w:bCs w:val="0"/>
                <w:strike w:val="0"/>
                <w:dstrike w:val="0"/>
                <w:color w:val="auto"/>
                <w:sz w:val="24"/>
                <w:szCs w:val="24"/>
                <w:lang w:val="en-US" w:eastAsia="zh-CN"/>
              </w:rPr>
              <w:t>回流泵</w:t>
            </w:r>
          </w:p>
        </w:tc>
      </w:tr>
      <w:tr w14:paraId="78ADE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23" w:type="dxa"/>
            <w:vAlign w:val="center"/>
          </w:tcPr>
          <w:p w14:paraId="594306C3">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bidi="ar-SA"/>
              </w:rPr>
            </w:pPr>
            <w:r>
              <w:rPr>
                <w:rFonts w:hint="eastAsia" w:ascii="宋体" w:hAnsi="宋体" w:eastAsia="宋体" w:cs="宋体"/>
                <w:b w:val="0"/>
                <w:bCs w:val="0"/>
                <w:strike w:val="0"/>
                <w:dstrike w:val="0"/>
                <w:color w:val="auto"/>
                <w:sz w:val="24"/>
                <w:szCs w:val="24"/>
                <w:lang w:val="en-US" w:eastAsia="zh-CN"/>
              </w:rPr>
              <w:t>7</w:t>
            </w:r>
          </w:p>
        </w:tc>
        <w:tc>
          <w:tcPr>
            <w:tcW w:w="3936" w:type="dxa"/>
            <w:vAlign w:val="center"/>
          </w:tcPr>
          <w:p w14:paraId="6D74741E">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rPr>
            </w:pPr>
            <w:r>
              <w:rPr>
                <w:rFonts w:hint="eastAsia" w:ascii="宋体" w:hAnsi="宋体" w:eastAsia="宋体" w:cs="宋体"/>
                <w:b w:val="0"/>
                <w:bCs w:val="0"/>
                <w:strike w:val="0"/>
                <w:dstrike w:val="0"/>
                <w:color w:val="auto"/>
                <w:sz w:val="24"/>
                <w:szCs w:val="24"/>
                <w:lang w:val="en-US" w:eastAsia="zh-CN"/>
              </w:rPr>
              <w:t>光氧除臭设备</w:t>
            </w:r>
          </w:p>
        </w:tc>
      </w:tr>
      <w:tr w14:paraId="749E5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23" w:type="dxa"/>
            <w:vAlign w:val="center"/>
          </w:tcPr>
          <w:p w14:paraId="6503A6C7">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bidi="ar-SA"/>
              </w:rPr>
            </w:pPr>
            <w:r>
              <w:rPr>
                <w:rFonts w:hint="eastAsia" w:ascii="宋体" w:hAnsi="宋体" w:eastAsia="宋体" w:cs="宋体"/>
                <w:b w:val="0"/>
                <w:bCs w:val="0"/>
                <w:strike w:val="0"/>
                <w:dstrike w:val="0"/>
                <w:color w:val="auto"/>
                <w:sz w:val="24"/>
                <w:szCs w:val="24"/>
                <w:lang w:val="en-US" w:eastAsia="zh-CN" w:bidi="ar-SA"/>
              </w:rPr>
              <w:t>8</w:t>
            </w:r>
          </w:p>
        </w:tc>
        <w:tc>
          <w:tcPr>
            <w:tcW w:w="3936" w:type="dxa"/>
            <w:vAlign w:val="center"/>
          </w:tcPr>
          <w:p w14:paraId="45BFFE5D">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rPr>
            </w:pPr>
            <w:r>
              <w:rPr>
                <w:rFonts w:hint="eastAsia" w:ascii="宋体" w:hAnsi="宋体" w:eastAsia="宋体" w:cs="宋体"/>
                <w:b w:val="0"/>
                <w:bCs w:val="0"/>
                <w:strike w:val="0"/>
                <w:dstrike w:val="0"/>
                <w:color w:val="auto"/>
                <w:sz w:val="24"/>
                <w:szCs w:val="24"/>
                <w:lang w:val="en-US" w:eastAsia="zh-CN"/>
              </w:rPr>
              <w:t>污水处理站各个工艺单元</w:t>
            </w:r>
          </w:p>
        </w:tc>
      </w:tr>
      <w:tr w14:paraId="377AD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23" w:type="dxa"/>
            <w:vAlign w:val="center"/>
          </w:tcPr>
          <w:p w14:paraId="7BAD42E6">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bidi="ar-SA"/>
              </w:rPr>
            </w:pPr>
            <w:r>
              <w:rPr>
                <w:rFonts w:hint="eastAsia" w:ascii="宋体" w:hAnsi="宋体" w:eastAsia="宋体" w:cs="宋体"/>
                <w:b w:val="0"/>
                <w:bCs w:val="0"/>
                <w:strike w:val="0"/>
                <w:dstrike w:val="0"/>
                <w:color w:val="auto"/>
                <w:sz w:val="24"/>
                <w:szCs w:val="24"/>
                <w:lang w:val="en-US" w:eastAsia="zh-CN" w:bidi="ar-SA"/>
              </w:rPr>
              <w:t>9</w:t>
            </w:r>
          </w:p>
        </w:tc>
        <w:tc>
          <w:tcPr>
            <w:tcW w:w="3936" w:type="dxa"/>
            <w:vAlign w:val="center"/>
          </w:tcPr>
          <w:p w14:paraId="5E8687E8">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rPr>
            </w:pPr>
            <w:r>
              <w:rPr>
                <w:rFonts w:hint="eastAsia" w:ascii="宋体" w:hAnsi="宋体" w:eastAsia="宋体" w:cs="宋体"/>
                <w:b w:val="0"/>
                <w:bCs w:val="0"/>
                <w:strike w:val="0"/>
                <w:dstrike w:val="0"/>
                <w:color w:val="auto"/>
                <w:sz w:val="24"/>
                <w:szCs w:val="24"/>
                <w:lang w:val="en-US" w:eastAsia="zh-CN"/>
              </w:rPr>
              <w:t>PAM、PAC等加药设备</w:t>
            </w:r>
          </w:p>
        </w:tc>
      </w:tr>
      <w:tr w14:paraId="32C40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23" w:type="dxa"/>
            <w:vAlign w:val="center"/>
          </w:tcPr>
          <w:p w14:paraId="7663C590">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bidi="ar-SA"/>
              </w:rPr>
            </w:pPr>
            <w:r>
              <w:rPr>
                <w:rFonts w:hint="eastAsia" w:ascii="宋体" w:hAnsi="宋体" w:eastAsia="宋体" w:cs="宋体"/>
                <w:b w:val="0"/>
                <w:bCs w:val="0"/>
                <w:strike w:val="0"/>
                <w:dstrike w:val="0"/>
                <w:color w:val="auto"/>
                <w:sz w:val="24"/>
                <w:szCs w:val="24"/>
                <w:lang w:val="en-US" w:eastAsia="zh-CN" w:bidi="ar-SA"/>
              </w:rPr>
              <w:t>10</w:t>
            </w:r>
          </w:p>
        </w:tc>
        <w:tc>
          <w:tcPr>
            <w:tcW w:w="3936" w:type="dxa"/>
            <w:vAlign w:val="center"/>
          </w:tcPr>
          <w:p w14:paraId="12B6A1EC">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rPr>
            </w:pPr>
            <w:r>
              <w:rPr>
                <w:rFonts w:hint="eastAsia" w:ascii="宋体" w:hAnsi="宋体" w:eastAsia="宋体" w:cs="宋体"/>
                <w:b w:val="0"/>
                <w:bCs w:val="0"/>
                <w:strike w:val="0"/>
                <w:dstrike w:val="0"/>
                <w:color w:val="auto"/>
                <w:sz w:val="24"/>
                <w:szCs w:val="24"/>
                <w:lang w:val="en-US" w:eastAsia="zh-CN"/>
              </w:rPr>
              <w:t>填料</w:t>
            </w:r>
          </w:p>
        </w:tc>
      </w:tr>
      <w:tr w14:paraId="1FEFE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23" w:type="dxa"/>
            <w:vAlign w:val="center"/>
          </w:tcPr>
          <w:p w14:paraId="35EEDD2E">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bidi="ar-SA"/>
              </w:rPr>
            </w:pPr>
            <w:r>
              <w:rPr>
                <w:rFonts w:hint="eastAsia" w:ascii="宋体" w:hAnsi="宋体" w:eastAsia="宋体" w:cs="宋体"/>
                <w:b w:val="0"/>
                <w:bCs w:val="0"/>
                <w:strike w:val="0"/>
                <w:dstrike w:val="0"/>
                <w:color w:val="auto"/>
                <w:sz w:val="24"/>
                <w:szCs w:val="24"/>
                <w:lang w:val="en-US" w:eastAsia="zh-CN"/>
              </w:rPr>
              <w:t>11</w:t>
            </w:r>
          </w:p>
        </w:tc>
        <w:tc>
          <w:tcPr>
            <w:tcW w:w="3936" w:type="dxa"/>
            <w:vAlign w:val="center"/>
          </w:tcPr>
          <w:p w14:paraId="5EC125D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val="0"/>
                <w:bCs w:val="0"/>
                <w:strike w:val="0"/>
                <w:dstrike w:val="0"/>
                <w:color w:val="auto"/>
                <w:sz w:val="24"/>
                <w:szCs w:val="24"/>
                <w:lang w:val="en-US" w:eastAsia="zh-CN"/>
              </w:rPr>
            </w:pPr>
            <w:r>
              <w:rPr>
                <w:rFonts w:hint="eastAsia" w:ascii="宋体" w:hAnsi="宋体" w:eastAsia="宋体" w:cs="宋体"/>
                <w:b w:val="0"/>
                <w:bCs w:val="0"/>
                <w:strike w:val="0"/>
                <w:dstrike w:val="0"/>
                <w:color w:val="auto"/>
                <w:sz w:val="24"/>
                <w:szCs w:val="24"/>
                <w:lang w:val="en-US" w:eastAsia="zh-CN"/>
              </w:rPr>
              <w:t>次氯酸钠消毒装置</w:t>
            </w:r>
          </w:p>
        </w:tc>
      </w:tr>
      <w:tr w14:paraId="0D29C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23" w:type="dxa"/>
            <w:vAlign w:val="center"/>
          </w:tcPr>
          <w:p w14:paraId="599E8885">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rPr>
            </w:pPr>
            <w:r>
              <w:rPr>
                <w:rFonts w:hint="eastAsia" w:ascii="宋体" w:hAnsi="宋体" w:eastAsia="宋体" w:cs="宋体"/>
                <w:b w:val="0"/>
                <w:bCs w:val="0"/>
                <w:strike w:val="0"/>
                <w:dstrike w:val="0"/>
                <w:color w:val="auto"/>
                <w:sz w:val="24"/>
                <w:szCs w:val="24"/>
                <w:lang w:val="en-US" w:eastAsia="zh-CN"/>
              </w:rPr>
              <w:t>12</w:t>
            </w:r>
          </w:p>
        </w:tc>
        <w:tc>
          <w:tcPr>
            <w:tcW w:w="3936" w:type="dxa"/>
            <w:vAlign w:val="center"/>
          </w:tcPr>
          <w:p w14:paraId="5AF215F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val="0"/>
                <w:bCs w:val="0"/>
                <w:strike w:val="0"/>
                <w:dstrike w:val="0"/>
                <w:color w:val="auto"/>
                <w:sz w:val="24"/>
                <w:szCs w:val="24"/>
                <w:lang w:val="en-US" w:eastAsia="zh-CN"/>
              </w:rPr>
            </w:pPr>
            <w:r>
              <w:rPr>
                <w:rFonts w:hint="eastAsia" w:ascii="宋体" w:hAnsi="宋体" w:eastAsia="宋体" w:cs="宋体"/>
                <w:b w:val="0"/>
                <w:bCs w:val="0"/>
                <w:strike w:val="0"/>
                <w:dstrike w:val="0"/>
                <w:color w:val="auto"/>
                <w:sz w:val="24"/>
                <w:szCs w:val="24"/>
                <w:lang w:val="en-US" w:eastAsia="zh-CN"/>
              </w:rPr>
              <w:t>阀门</w:t>
            </w:r>
          </w:p>
        </w:tc>
      </w:tr>
      <w:tr w14:paraId="18300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23" w:type="dxa"/>
            <w:vAlign w:val="center"/>
          </w:tcPr>
          <w:p w14:paraId="45B1D2C3">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val="0"/>
                <w:bCs w:val="0"/>
                <w:strike w:val="0"/>
                <w:dstrike w:val="0"/>
                <w:color w:val="auto"/>
                <w:sz w:val="24"/>
                <w:szCs w:val="24"/>
                <w:lang w:val="en-US" w:eastAsia="zh-CN"/>
              </w:rPr>
            </w:pPr>
            <w:r>
              <w:rPr>
                <w:rFonts w:hint="eastAsia" w:ascii="宋体" w:hAnsi="宋体" w:eastAsia="宋体" w:cs="宋体"/>
                <w:b w:val="0"/>
                <w:bCs w:val="0"/>
                <w:strike w:val="0"/>
                <w:dstrike w:val="0"/>
                <w:color w:val="auto"/>
                <w:sz w:val="24"/>
                <w:szCs w:val="24"/>
                <w:lang w:val="en-US" w:eastAsia="zh-CN"/>
              </w:rPr>
              <w:t>13</w:t>
            </w:r>
          </w:p>
        </w:tc>
        <w:tc>
          <w:tcPr>
            <w:tcW w:w="3936" w:type="dxa"/>
            <w:vAlign w:val="center"/>
          </w:tcPr>
          <w:p w14:paraId="7FA2B60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val="0"/>
                <w:bCs w:val="0"/>
                <w:strike w:val="0"/>
                <w:dstrike w:val="0"/>
                <w:color w:val="auto"/>
                <w:sz w:val="24"/>
                <w:szCs w:val="24"/>
                <w:lang w:val="en-US" w:eastAsia="zh-CN"/>
              </w:rPr>
            </w:pPr>
            <w:r>
              <w:rPr>
                <w:rFonts w:hint="eastAsia" w:ascii="宋体" w:hAnsi="宋体" w:eastAsia="宋体" w:cs="宋体"/>
                <w:b w:val="0"/>
                <w:bCs w:val="0"/>
                <w:strike w:val="0"/>
                <w:dstrike w:val="0"/>
                <w:color w:val="auto"/>
                <w:sz w:val="24"/>
                <w:szCs w:val="24"/>
                <w:lang w:val="en-US" w:eastAsia="zh-CN"/>
              </w:rPr>
              <w:t>一体化设备</w:t>
            </w:r>
          </w:p>
        </w:tc>
      </w:tr>
    </w:tbl>
    <w:p w14:paraId="596C077B">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en-US"/>
        </w:rPr>
        <w:t>★</w:t>
      </w:r>
      <w:r>
        <w:rPr>
          <w:rFonts w:hint="eastAsia" w:ascii="宋体" w:hAnsi="宋体" w:eastAsia="宋体" w:cs="宋体"/>
          <w:b w:val="0"/>
          <w:bCs w:val="0"/>
          <w:strike w:val="0"/>
          <w:dstrike w:val="0"/>
          <w:color w:val="auto"/>
          <w:kern w:val="2"/>
          <w:sz w:val="24"/>
          <w:szCs w:val="24"/>
          <w:lang w:val="en-US" w:eastAsia="zh-CN"/>
        </w:rPr>
        <w:t>1.</w:t>
      </w:r>
      <w:r>
        <w:rPr>
          <w:rFonts w:hint="eastAsia" w:ascii="宋体" w:hAnsi="宋体" w:eastAsia="宋体" w:cs="宋体"/>
          <w:b w:val="0"/>
          <w:bCs w:val="0"/>
          <w:strike w:val="0"/>
          <w:dstrike w:val="0"/>
          <w:color w:val="auto"/>
          <w:kern w:val="2"/>
          <w:sz w:val="24"/>
          <w:szCs w:val="24"/>
          <w:lang w:val="en-US" w:eastAsia="en-US"/>
        </w:rPr>
        <w:t>运维单位</w:t>
      </w:r>
      <w:r>
        <w:rPr>
          <w:rFonts w:hint="eastAsia" w:ascii="宋体" w:hAnsi="宋体" w:eastAsia="宋体" w:cs="宋体"/>
          <w:b w:val="0"/>
          <w:bCs w:val="0"/>
          <w:strike w:val="0"/>
          <w:dstrike w:val="0"/>
          <w:color w:val="auto"/>
          <w:kern w:val="2"/>
          <w:sz w:val="24"/>
          <w:szCs w:val="24"/>
          <w:lang w:val="en-US" w:eastAsia="zh-CN"/>
        </w:rPr>
        <w:t>定期</w:t>
      </w:r>
      <w:r>
        <w:rPr>
          <w:rFonts w:hint="eastAsia" w:ascii="宋体" w:hAnsi="宋体" w:eastAsia="宋体" w:cs="宋体"/>
          <w:b w:val="0"/>
          <w:bCs w:val="0"/>
          <w:strike w:val="0"/>
          <w:dstrike w:val="0"/>
          <w:color w:val="auto"/>
          <w:kern w:val="2"/>
          <w:sz w:val="24"/>
          <w:szCs w:val="24"/>
          <w:lang w:val="en-US" w:eastAsia="en-US"/>
        </w:rPr>
        <w:t>对污水</w:t>
      </w:r>
      <w:r>
        <w:rPr>
          <w:rFonts w:hint="eastAsia" w:ascii="宋体" w:hAnsi="宋体" w:eastAsia="宋体" w:cs="宋体"/>
          <w:b w:val="0"/>
          <w:bCs w:val="0"/>
          <w:strike w:val="0"/>
          <w:dstrike w:val="0"/>
          <w:color w:val="auto"/>
          <w:kern w:val="2"/>
          <w:sz w:val="24"/>
          <w:szCs w:val="24"/>
          <w:lang w:val="en-US" w:eastAsia="zh-CN"/>
        </w:rPr>
        <w:t>处理站的</w:t>
      </w:r>
      <w:r>
        <w:rPr>
          <w:rFonts w:hint="eastAsia" w:ascii="宋体" w:hAnsi="宋体" w:eastAsia="宋体" w:cs="宋体"/>
          <w:b w:val="0"/>
          <w:bCs w:val="0"/>
          <w:strike w:val="0"/>
          <w:dstrike w:val="0"/>
          <w:color w:val="auto"/>
          <w:kern w:val="2"/>
          <w:sz w:val="24"/>
          <w:szCs w:val="24"/>
          <w:lang w:val="en-US" w:eastAsia="en-US"/>
        </w:rPr>
        <w:t>设备进行保养和维修</w:t>
      </w:r>
      <w:r>
        <w:rPr>
          <w:rFonts w:hint="eastAsia" w:ascii="宋体" w:hAnsi="宋体" w:eastAsia="宋体" w:cs="宋体"/>
          <w:b w:val="0"/>
          <w:bCs w:val="0"/>
          <w:strike w:val="0"/>
          <w:dstrike w:val="0"/>
          <w:color w:val="auto"/>
          <w:kern w:val="2"/>
          <w:sz w:val="24"/>
          <w:szCs w:val="24"/>
          <w:lang w:val="en-US" w:eastAsia="zh-CN"/>
        </w:rPr>
        <w:t>，确保</w:t>
      </w:r>
      <w:r>
        <w:rPr>
          <w:rFonts w:hint="eastAsia" w:ascii="宋体" w:hAnsi="宋体" w:eastAsia="宋体" w:cs="宋体"/>
          <w:b w:val="0"/>
          <w:bCs w:val="0"/>
          <w:strike w:val="0"/>
          <w:dstrike w:val="0"/>
          <w:color w:val="auto"/>
          <w:kern w:val="2"/>
          <w:sz w:val="24"/>
          <w:szCs w:val="24"/>
          <w:lang w:val="en-US" w:eastAsia="en-US"/>
        </w:rPr>
        <w:t>污水处理设施正常运行，</w:t>
      </w:r>
      <w:r>
        <w:rPr>
          <w:rFonts w:hint="eastAsia" w:ascii="宋体" w:hAnsi="宋体" w:eastAsia="宋体" w:cs="宋体"/>
          <w:b w:val="0"/>
          <w:bCs w:val="0"/>
          <w:strike w:val="0"/>
          <w:dstrike w:val="0"/>
          <w:color w:val="auto"/>
          <w:kern w:val="2"/>
          <w:sz w:val="24"/>
          <w:szCs w:val="24"/>
          <w:lang w:val="en-US" w:eastAsia="zh-CN"/>
        </w:rPr>
        <w:t>废水、废气等</w:t>
      </w:r>
      <w:r>
        <w:rPr>
          <w:rFonts w:hint="eastAsia" w:ascii="宋体" w:hAnsi="宋体" w:eastAsia="宋体" w:cs="宋体"/>
          <w:b w:val="0"/>
          <w:bCs w:val="0"/>
          <w:strike w:val="0"/>
          <w:dstrike w:val="0"/>
          <w:color w:val="auto"/>
          <w:kern w:val="2"/>
          <w:sz w:val="24"/>
          <w:szCs w:val="24"/>
          <w:lang w:val="en-US" w:eastAsia="en-US"/>
        </w:rPr>
        <w:t>指标按《医疗机构</w:t>
      </w:r>
      <w:r>
        <w:rPr>
          <w:rFonts w:hint="eastAsia" w:ascii="宋体" w:hAnsi="宋体" w:eastAsia="宋体" w:cs="宋体"/>
          <w:b w:val="0"/>
          <w:bCs w:val="0"/>
          <w:strike w:val="0"/>
          <w:dstrike w:val="0"/>
          <w:color w:val="auto"/>
          <w:kern w:val="2"/>
          <w:sz w:val="24"/>
          <w:szCs w:val="24"/>
          <w:lang w:val="en-US" w:eastAsia="zh-CN"/>
        </w:rPr>
        <w:t>水污染物</w:t>
      </w:r>
      <w:r>
        <w:rPr>
          <w:rFonts w:hint="eastAsia" w:ascii="宋体" w:hAnsi="宋体" w:eastAsia="宋体" w:cs="宋体"/>
          <w:b w:val="0"/>
          <w:bCs w:val="0"/>
          <w:strike w:val="0"/>
          <w:dstrike w:val="0"/>
          <w:color w:val="auto"/>
          <w:kern w:val="2"/>
          <w:sz w:val="24"/>
          <w:szCs w:val="24"/>
          <w:lang w:val="en-US" w:eastAsia="en-US"/>
        </w:rPr>
        <w:t>排放标准》（GB</w:t>
      </w:r>
      <w:r>
        <w:rPr>
          <w:rFonts w:hint="eastAsia" w:ascii="宋体" w:hAnsi="宋体" w:eastAsia="宋体" w:cs="宋体"/>
          <w:b w:val="0"/>
          <w:bCs w:val="0"/>
          <w:strike w:val="0"/>
          <w:dstrike w:val="0"/>
          <w:color w:val="auto"/>
          <w:kern w:val="2"/>
          <w:sz w:val="24"/>
          <w:szCs w:val="24"/>
          <w:lang w:val="en-US" w:eastAsia="zh-CN"/>
        </w:rPr>
        <w:t xml:space="preserve"> </w:t>
      </w:r>
      <w:r>
        <w:rPr>
          <w:rFonts w:hint="eastAsia" w:ascii="宋体" w:hAnsi="宋体" w:eastAsia="宋体" w:cs="宋体"/>
          <w:b w:val="0"/>
          <w:bCs w:val="0"/>
          <w:strike w:val="0"/>
          <w:dstrike w:val="0"/>
          <w:color w:val="auto"/>
          <w:kern w:val="2"/>
          <w:sz w:val="24"/>
          <w:szCs w:val="24"/>
          <w:lang w:val="en-US" w:eastAsia="en-US"/>
        </w:rPr>
        <w:t>18466-2005）、</w:t>
      </w:r>
      <w:r>
        <w:rPr>
          <w:rFonts w:hint="eastAsia" w:ascii="宋体" w:hAnsi="宋体" w:eastAsia="宋体" w:cs="宋体"/>
          <w:b w:val="0"/>
          <w:bCs w:val="0"/>
          <w:strike w:val="0"/>
          <w:dstrike w:val="0"/>
          <w:color w:val="auto"/>
          <w:kern w:val="2"/>
          <w:sz w:val="24"/>
          <w:szCs w:val="24"/>
          <w:lang w:val="en-US" w:eastAsia="zh-CN"/>
        </w:rPr>
        <w:t>《恶臭污染物排放标准》（GB 14554-1993）等</w:t>
      </w:r>
      <w:r>
        <w:rPr>
          <w:rFonts w:hint="eastAsia" w:ascii="宋体" w:hAnsi="宋体" w:eastAsia="宋体" w:cs="宋体"/>
          <w:b w:val="0"/>
          <w:bCs w:val="0"/>
          <w:strike w:val="0"/>
          <w:dstrike w:val="0"/>
          <w:color w:val="auto"/>
          <w:kern w:val="2"/>
          <w:sz w:val="24"/>
          <w:szCs w:val="24"/>
          <w:lang w:val="en-US" w:eastAsia="en-US"/>
        </w:rPr>
        <w:t>相关</w:t>
      </w:r>
      <w:r>
        <w:rPr>
          <w:rFonts w:hint="eastAsia" w:ascii="宋体" w:hAnsi="宋体" w:eastAsia="宋体" w:cs="宋体"/>
          <w:b w:val="0"/>
          <w:bCs w:val="0"/>
          <w:strike w:val="0"/>
          <w:dstrike w:val="0"/>
          <w:color w:val="auto"/>
          <w:kern w:val="2"/>
          <w:sz w:val="24"/>
          <w:szCs w:val="24"/>
          <w:lang w:val="en-US" w:eastAsia="zh-CN"/>
        </w:rPr>
        <w:t>环保</w:t>
      </w:r>
      <w:r>
        <w:rPr>
          <w:rFonts w:hint="eastAsia" w:ascii="宋体" w:hAnsi="宋体" w:eastAsia="宋体" w:cs="宋体"/>
          <w:b w:val="0"/>
          <w:bCs w:val="0"/>
          <w:strike w:val="0"/>
          <w:dstrike w:val="0"/>
          <w:color w:val="auto"/>
          <w:kern w:val="2"/>
          <w:sz w:val="24"/>
          <w:szCs w:val="24"/>
          <w:lang w:val="en-US" w:eastAsia="en-US"/>
        </w:rPr>
        <w:t>法规要求达标排放。</w:t>
      </w:r>
    </w:p>
    <w:p w14:paraId="67233637">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▲2.运维单位</w:t>
      </w:r>
      <w:r>
        <w:rPr>
          <w:rFonts w:hint="eastAsia" w:ascii="宋体" w:hAnsi="宋体" w:eastAsia="宋体" w:cs="宋体"/>
          <w:b w:val="0"/>
          <w:bCs w:val="0"/>
          <w:strike w:val="0"/>
          <w:dstrike w:val="0"/>
          <w:color w:val="auto"/>
          <w:kern w:val="2"/>
          <w:sz w:val="24"/>
          <w:szCs w:val="24"/>
          <w:lang w:val="en-US" w:eastAsia="en-US"/>
        </w:rPr>
        <w:t>进</w:t>
      </w:r>
      <w:r>
        <w:rPr>
          <w:rFonts w:hint="eastAsia" w:ascii="宋体" w:hAnsi="宋体" w:eastAsia="宋体" w:cs="宋体"/>
          <w:b w:val="0"/>
          <w:bCs w:val="0"/>
          <w:strike w:val="0"/>
          <w:dstrike w:val="0"/>
          <w:color w:val="auto"/>
          <w:kern w:val="2"/>
          <w:sz w:val="24"/>
          <w:szCs w:val="24"/>
          <w:lang w:val="en-US" w:eastAsia="zh-CN"/>
        </w:rPr>
        <w:t>场</w:t>
      </w:r>
      <w:r>
        <w:rPr>
          <w:rFonts w:hint="eastAsia" w:ascii="宋体" w:hAnsi="宋体" w:eastAsia="宋体" w:cs="宋体"/>
          <w:b w:val="0"/>
          <w:bCs w:val="0"/>
          <w:strike w:val="0"/>
          <w:dstrike w:val="0"/>
          <w:color w:val="auto"/>
          <w:kern w:val="2"/>
          <w:sz w:val="24"/>
          <w:szCs w:val="24"/>
          <w:lang w:val="en-US" w:eastAsia="en-US"/>
        </w:rPr>
        <w:t>后统计污水处理站现有设备型号数量，寻找对应的设备厂家，无备用设备的应补充备用设备，</w:t>
      </w:r>
      <w:r>
        <w:rPr>
          <w:rFonts w:hint="eastAsia" w:ascii="宋体" w:hAnsi="宋体" w:eastAsia="宋体" w:cs="宋体"/>
          <w:b w:val="0"/>
          <w:bCs w:val="0"/>
          <w:strike w:val="0"/>
          <w:dstrike w:val="0"/>
          <w:color w:val="auto"/>
          <w:kern w:val="2"/>
          <w:sz w:val="24"/>
          <w:szCs w:val="24"/>
          <w:lang w:val="en-US" w:eastAsia="zh-CN"/>
        </w:rPr>
        <w:t>保障</w:t>
      </w:r>
      <w:r>
        <w:rPr>
          <w:rFonts w:hint="eastAsia" w:ascii="宋体" w:hAnsi="宋体" w:eastAsia="宋体" w:cs="宋体"/>
          <w:b w:val="0"/>
          <w:bCs w:val="0"/>
          <w:strike w:val="0"/>
          <w:dstrike w:val="0"/>
          <w:color w:val="auto"/>
          <w:kern w:val="2"/>
          <w:sz w:val="24"/>
          <w:szCs w:val="24"/>
          <w:lang w:val="en-US" w:eastAsia="en-US"/>
        </w:rPr>
        <w:t>设备损坏时能以最快速度恢复污水处理设备正常运行。</w:t>
      </w:r>
    </w:p>
    <w:p w14:paraId="0615AA2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bookmarkStart w:id="0" w:name="br1_99"/>
      <w:bookmarkEnd w:id="0"/>
      <w:bookmarkStart w:id="1" w:name="br1_0_0"/>
      <w:bookmarkEnd w:id="1"/>
      <w:r>
        <w:rPr>
          <w:rFonts w:hint="eastAsia" w:ascii="宋体" w:hAnsi="宋体" w:eastAsia="宋体" w:cs="宋体"/>
          <w:b w:val="0"/>
          <w:bCs w:val="0"/>
          <w:strike w:val="0"/>
          <w:dstrike w:val="0"/>
          <w:color w:val="auto"/>
          <w:kern w:val="2"/>
          <w:sz w:val="24"/>
          <w:szCs w:val="24"/>
          <w:lang w:val="en-US" w:eastAsia="zh-CN"/>
        </w:rPr>
        <w:t>3.消毒</w:t>
      </w:r>
      <w:r>
        <w:rPr>
          <w:rFonts w:hint="eastAsia" w:ascii="宋体" w:hAnsi="宋体" w:eastAsia="宋体" w:cs="宋体"/>
          <w:b w:val="0"/>
          <w:bCs w:val="0"/>
          <w:strike w:val="0"/>
          <w:dstrike w:val="0"/>
          <w:color w:val="auto"/>
          <w:kern w:val="2"/>
          <w:sz w:val="24"/>
          <w:szCs w:val="24"/>
          <w:lang w:val="en-US" w:eastAsia="en-US"/>
        </w:rPr>
        <w:t>系统</w:t>
      </w:r>
    </w:p>
    <w:p w14:paraId="7B59F8E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en-US"/>
        </w:rPr>
        <w:t>★</w:t>
      </w:r>
      <w:r>
        <w:rPr>
          <w:rFonts w:hint="eastAsia" w:ascii="宋体" w:hAnsi="宋体" w:eastAsia="宋体" w:cs="宋体"/>
          <w:b w:val="0"/>
          <w:bCs w:val="0"/>
          <w:strike w:val="0"/>
          <w:dstrike w:val="0"/>
          <w:color w:val="auto"/>
          <w:kern w:val="2"/>
          <w:sz w:val="24"/>
          <w:szCs w:val="24"/>
          <w:lang w:val="en-US" w:eastAsia="zh-CN"/>
        </w:rPr>
        <w:t>3.1</w:t>
      </w:r>
      <w:r>
        <w:rPr>
          <w:rFonts w:hint="eastAsia" w:ascii="宋体" w:hAnsi="宋体" w:eastAsia="宋体" w:cs="宋体"/>
          <w:b w:val="0"/>
          <w:bCs w:val="0"/>
          <w:strike w:val="0"/>
          <w:dstrike w:val="0"/>
          <w:color w:val="auto"/>
          <w:kern w:val="2"/>
          <w:sz w:val="24"/>
          <w:szCs w:val="24"/>
          <w:lang w:val="en-US" w:eastAsia="en-US"/>
        </w:rPr>
        <w:t>药剂要求：投加成品</w:t>
      </w:r>
      <w:r>
        <w:rPr>
          <w:rFonts w:hint="eastAsia" w:ascii="宋体" w:hAnsi="宋体" w:eastAsia="宋体" w:cs="宋体"/>
          <w:b w:val="0"/>
          <w:bCs w:val="0"/>
          <w:strike w:val="0"/>
          <w:dstrike w:val="0"/>
          <w:color w:val="auto"/>
          <w:kern w:val="2"/>
          <w:sz w:val="24"/>
          <w:szCs w:val="24"/>
          <w:lang w:val="en-US" w:eastAsia="zh-CN"/>
        </w:rPr>
        <w:t>次氯酸钠</w:t>
      </w:r>
      <w:r>
        <w:rPr>
          <w:rFonts w:hint="eastAsia" w:ascii="宋体" w:hAnsi="宋体" w:eastAsia="宋体" w:cs="宋体"/>
          <w:b w:val="0"/>
          <w:bCs w:val="0"/>
          <w:strike w:val="0"/>
          <w:dstrike w:val="0"/>
          <w:color w:val="auto"/>
          <w:kern w:val="2"/>
          <w:sz w:val="24"/>
          <w:szCs w:val="24"/>
          <w:lang w:val="en-US" w:eastAsia="en-US"/>
        </w:rPr>
        <w:t>消毒剂</w:t>
      </w:r>
      <w:r>
        <w:rPr>
          <w:rFonts w:hint="eastAsia" w:ascii="宋体" w:hAnsi="宋体" w:eastAsia="宋体" w:cs="宋体"/>
          <w:b w:val="0"/>
          <w:bCs w:val="0"/>
          <w:strike w:val="0"/>
          <w:dstrike w:val="0"/>
          <w:color w:val="auto"/>
          <w:kern w:val="2"/>
          <w:sz w:val="24"/>
          <w:szCs w:val="24"/>
          <w:lang w:val="en-US" w:eastAsia="zh-CN"/>
        </w:rPr>
        <w:t>，费用由运维单位承担</w:t>
      </w:r>
      <w:r>
        <w:rPr>
          <w:rFonts w:hint="eastAsia" w:ascii="宋体" w:hAnsi="宋体" w:eastAsia="宋体" w:cs="宋体"/>
          <w:b w:val="0"/>
          <w:bCs w:val="0"/>
          <w:strike w:val="0"/>
          <w:dstrike w:val="0"/>
          <w:color w:val="auto"/>
          <w:kern w:val="2"/>
          <w:sz w:val="24"/>
          <w:szCs w:val="24"/>
          <w:lang w:val="en-US" w:eastAsia="en-US"/>
        </w:rPr>
        <w:t>，医院不提供配置场所，每批次的</w:t>
      </w:r>
      <w:r>
        <w:rPr>
          <w:rFonts w:hint="eastAsia" w:ascii="宋体" w:hAnsi="宋体" w:eastAsia="宋体" w:cs="宋体"/>
          <w:b w:val="0"/>
          <w:bCs w:val="0"/>
          <w:strike w:val="0"/>
          <w:dstrike w:val="0"/>
          <w:color w:val="auto"/>
          <w:kern w:val="2"/>
          <w:sz w:val="24"/>
          <w:szCs w:val="24"/>
          <w:lang w:val="en-US" w:eastAsia="zh-CN"/>
        </w:rPr>
        <w:t>次氯酸钠</w:t>
      </w:r>
      <w:r>
        <w:rPr>
          <w:rFonts w:hint="eastAsia" w:ascii="宋体" w:hAnsi="宋体" w:eastAsia="宋体" w:cs="宋体"/>
          <w:b w:val="0"/>
          <w:bCs w:val="0"/>
          <w:strike w:val="0"/>
          <w:dstrike w:val="0"/>
          <w:color w:val="auto"/>
          <w:kern w:val="2"/>
          <w:sz w:val="24"/>
          <w:szCs w:val="24"/>
          <w:lang w:val="en-US" w:eastAsia="en-US"/>
        </w:rPr>
        <w:t>消毒剂均需向医院提供随货检测报告。</w:t>
      </w:r>
    </w:p>
    <w:p w14:paraId="70F0D8A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3.2</w:t>
      </w:r>
      <w:r>
        <w:rPr>
          <w:rFonts w:hint="eastAsia" w:ascii="宋体" w:hAnsi="宋体" w:eastAsia="宋体" w:cs="宋体"/>
          <w:b w:val="0"/>
          <w:bCs w:val="0"/>
          <w:strike w:val="0"/>
          <w:dstrike w:val="0"/>
          <w:color w:val="auto"/>
          <w:kern w:val="2"/>
          <w:sz w:val="24"/>
          <w:szCs w:val="24"/>
          <w:lang w:val="en-US" w:eastAsia="en-US"/>
        </w:rPr>
        <w:t>每日</w:t>
      </w:r>
      <w:r>
        <w:rPr>
          <w:rFonts w:hint="eastAsia" w:ascii="宋体" w:hAnsi="宋体" w:eastAsia="宋体" w:cs="宋体"/>
          <w:b w:val="0"/>
          <w:bCs w:val="0"/>
          <w:strike w:val="0"/>
          <w:dstrike w:val="0"/>
          <w:color w:val="auto"/>
          <w:kern w:val="2"/>
          <w:sz w:val="24"/>
          <w:szCs w:val="24"/>
          <w:lang w:val="en-US" w:eastAsia="zh-CN"/>
        </w:rPr>
        <w:t>观察次氯酸钠发生器参数</w:t>
      </w:r>
      <w:r>
        <w:rPr>
          <w:rFonts w:hint="eastAsia" w:ascii="宋体" w:hAnsi="宋体" w:eastAsia="宋体" w:cs="宋体"/>
          <w:b w:val="0"/>
          <w:bCs w:val="0"/>
          <w:strike w:val="0"/>
          <w:dstrike w:val="0"/>
          <w:color w:val="auto"/>
          <w:kern w:val="2"/>
          <w:sz w:val="24"/>
          <w:szCs w:val="24"/>
          <w:lang w:val="en-US" w:eastAsia="en-US"/>
        </w:rPr>
        <w:t>，建立药剂使用登记本，据实登记每日药剂使用情况。</w:t>
      </w:r>
      <w:r>
        <w:rPr>
          <w:rFonts w:hint="eastAsia" w:ascii="宋体" w:hAnsi="宋体" w:eastAsia="宋体" w:cs="宋体"/>
          <w:b w:val="0"/>
          <w:bCs w:val="0"/>
          <w:strike w:val="0"/>
          <w:dstrike w:val="0"/>
          <w:color w:val="auto"/>
          <w:kern w:val="2"/>
          <w:sz w:val="24"/>
          <w:szCs w:val="24"/>
          <w:lang w:val="en-US" w:eastAsia="zh-CN"/>
        </w:rPr>
        <w:t>如</w:t>
      </w:r>
      <w:r>
        <w:rPr>
          <w:rFonts w:hint="eastAsia" w:ascii="宋体" w:hAnsi="宋体" w:eastAsia="宋体" w:cs="宋体"/>
          <w:b w:val="0"/>
          <w:bCs w:val="0"/>
          <w:strike w:val="0"/>
          <w:dstrike w:val="0"/>
          <w:color w:val="auto"/>
          <w:kern w:val="2"/>
          <w:sz w:val="24"/>
          <w:szCs w:val="24"/>
          <w:lang w:val="en-US" w:eastAsia="en-US"/>
        </w:rPr>
        <w:t>因疫情防控须增加加药量时，按</w:t>
      </w:r>
      <w:r>
        <w:rPr>
          <w:rFonts w:hint="eastAsia" w:ascii="宋体" w:hAnsi="宋体" w:eastAsia="宋体" w:cs="宋体"/>
          <w:b w:val="0"/>
          <w:bCs w:val="0"/>
          <w:strike w:val="0"/>
          <w:dstrike w:val="0"/>
          <w:color w:val="auto"/>
          <w:kern w:val="2"/>
          <w:sz w:val="24"/>
          <w:szCs w:val="24"/>
          <w:lang w:val="en-US" w:eastAsia="zh-CN"/>
        </w:rPr>
        <w:t>生态环境部门</w:t>
      </w:r>
      <w:r>
        <w:rPr>
          <w:rFonts w:hint="eastAsia" w:ascii="宋体" w:hAnsi="宋体" w:eastAsia="宋体" w:cs="宋体"/>
          <w:b w:val="0"/>
          <w:bCs w:val="0"/>
          <w:strike w:val="0"/>
          <w:dstrike w:val="0"/>
          <w:color w:val="auto"/>
          <w:kern w:val="2"/>
          <w:sz w:val="24"/>
          <w:szCs w:val="24"/>
          <w:lang w:val="en-US" w:eastAsia="en-US"/>
        </w:rPr>
        <w:t>及医院要求增加药剂添加量。</w:t>
      </w:r>
    </w:p>
    <w:p w14:paraId="5D8BA4B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▲4.</w:t>
      </w:r>
      <w:r>
        <w:rPr>
          <w:rFonts w:hint="eastAsia" w:ascii="宋体" w:hAnsi="宋体" w:eastAsia="宋体" w:cs="宋体"/>
          <w:b w:val="0"/>
          <w:bCs w:val="0"/>
          <w:strike w:val="0"/>
          <w:dstrike w:val="0"/>
          <w:color w:val="auto"/>
          <w:kern w:val="2"/>
          <w:sz w:val="24"/>
          <w:szCs w:val="24"/>
          <w:lang w:val="en-US" w:eastAsia="en-US"/>
        </w:rPr>
        <w:t>夜间</w:t>
      </w:r>
      <w:r>
        <w:rPr>
          <w:rFonts w:hint="eastAsia" w:ascii="宋体" w:hAnsi="宋体" w:eastAsia="宋体" w:cs="宋体"/>
          <w:b w:val="0"/>
          <w:bCs w:val="0"/>
          <w:strike w:val="0"/>
          <w:dstrike w:val="0"/>
          <w:color w:val="auto"/>
          <w:kern w:val="2"/>
          <w:sz w:val="24"/>
          <w:szCs w:val="24"/>
          <w:lang w:val="en-US" w:eastAsia="zh-CN"/>
        </w:rPr>
        <w:t>出现污水超标情况预警后，6</w:t>
      </w:r>
      <w:r>
        <w:rPr>
          <w:rFonts w:hint="eastAsia" w:ascii="宋体" w:hAnsi="宋体" w:eastAsia="宋体" w:cs="宋体"/>
          <w:b w:val="0"/>
          <w:bCs w:val="0"/>
          <w:strike w:val="0"/>
          <w:dstrike w:val="0"/>
          <w:color w:val="auto"/>
          <w:kern w:val="2"/>
          <w:sz w:val="24"/>
          <w:szCs w:val="24"/>
          <w:lang w:val="en-US" w:eastAsia="en-US"/>
        </w:rPr>
        <w:t>0分钟内到场处理问题。</w:t>
      </w:r>
    </w:p>
    <w:p w14:paraId="6643E629">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▲5.</w:t>
      </w:r>
      <w:r>
        <w:rPr>
          <w:rFonts w:hint="eastAsia" w:ascii="宋体" w:hAnsi="宋体" w:eastAsia="宋体" w:cs="宋体"/>
          <w:b w:val="0"/>
          <w:bCs w:val="0"/>
          <w:strike w:val="0"/>
          <w:dstrike w:val="0"/>
          <w:color w:val="auto"/>
          <w:kern w:val="2"/>
          <w:sz w:val="24"/>
          <w:szCs w:val="24"/>
          <w:lang w:val="en-US" w:eastAsia="en-US"/>
        </w:rPr>
        <w:t>对于现场操作人员无法解决的技术问题，委派专业技术人员</w:t>
      </w:r>
      <w:r>
        <w:rPr>
          <w:rFonts w:hint="eastAsia" w:ascii="宋体" w:hAnsi="宋体" w:eastAsia="宋体" w:cs="宋体"/>
          <w:b w:val="0"/>
          <w:bCs w:val="0"/>
          <w:strike w:val="0"/>
          <w:dstrike w:val="0"/>
          <w:color w:val="auto"/>
          <w:kern w:val="2"/>
          <w:sz w:val="24"/>
          <w:szCs w:val="24"/>
          <w:lang w:val="en-US" w:eastAsia="zh-CN"/>
        </w:rPr>
        <w:t>2</w:t>
      </w:r>
      <w:r>
        <w:rPr>
          <w:rFonts w:hint="eastAsia" w:ascii="宋体" w:hAnsi="宋体" w:eastAsia="宋体" w:cs="宋体"/>
          <w:b w:val="0"/>
          <w:bCs w:val="0"/>
          <w:strike w:val="0"/>
          <w:dstrike w:val="0"/>
          <w:color w:val="auto"/>
          <w:kern w:val="2"/>
          <w:sz w:val="24"/>
          <w:szCs w:val="24"/>
          <w:lang w:val="en-US" w:eastAsia="en-US"/>
        </w:rPr>
        <w:t>小时内到场解决。</w:t>
      </w:r>
    </w:p>
    <w:p w14:paraId="0BB46AB9">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6.</w:t>
      </w:r>
      <w:r>
        <w:rPr>
          <w:rFonts w:hint="eastAsia" w:ascii="宋体" w:hAnsi="宋体" w:eastAsia="宋体" w:cs="宋体"/>
          <w:b w:val="0"/>
          <w:bCs w:val="0"/>
          <w:strike w:val="0"/>
          <w:dstrike w:val="0"/>
          <w:color w:val="auto"/>
          <w:kern w:val="2"/>
          <w:sz w:val="24"/>
          <w:szCs w:val="24"/>
          <w:lang w:val="en-US" w:eastAsia="en-US"/>
        </w:rPr>
        <w:t>定期对现场操作人员进行专业知识培训及</w:t>
      </w:r>
      <w:r>
        <w:rPr>
          <w:rFonts w:hint="eastAsia" w:ascii="宋体" w:hAnsi="宋体" w:eastAsia="宋体" w:cs="宋体"/>
          <w:b w:val="0"/>
          <w:bCs w:val="0"/>
          <w:strike w:val="0"/>
          <w:dstrike w:val="0"/>
          <w:color w:val="auto"/>
          <w:kern w:val="2"/>
          <w:sz w:val="24"/>
          <w:szCs w:val="24"/>
          <w:lang w:val="en-US" w:eastAsia="zh-CN"/>
        </w:rPr>
        <w:t>考核</w:t>
      </w:r>
      <w:r>
        <w:rPr>
          <w:rFonts w:hint="eastAsia" w:ascii="宋体" w:hAnsi="宋体" w:eastAsia="宋体" w:cs="宋体"/>
          <w:b w:val="0"/>
          <w:bCs w:val="0"/>
          <w:strike w:val="0"/>
          <w:dstrike w:val="0"/>
          <w:color w:val="auto"/>
          <w:kern w:val="2"/>
          <w:sz w:val="24"/>
          <w:szCs w:val="24"/>
          <w:lang w:val="en-US" w:eastAsia="en-US"/>
        </w:rPr>
        <w:t>。运维单位现场人员在污水处理站工作及通勤过程中产生的一切安全责任由运维</w:t>
      </w:r>
      <w:r>
        <w:rPr>
          <w:rFonts w:hint="eastAsia" w:ascii="宋体" w:hAnsi="宋体" w:eastAsia="宋体" w:cs="宋体"/>
          <w:b w:val="0"/>
          <w:bCs w:val="0"/>
          <w:strike w:val="0"/>
          <w:dstrike w:val="0"/>
          <w:color w:val="auto"/>
          <w:kern w:val="2"/>
          <w:sz w:val="24"/>
          <w:szCs w:val="24"/>
          <w:lang w:val="en-US" w:eastAsia="zh-CN"/>
        </w:rPr>
        <w:t>单位</w:t>
      </w:r>
      <w:r>
        <w:rPr>
          <w:rFonts w:hint="eastAsia" w:ascii="宋体" w:hAnsi="宋体" w:eastAsia="宋体" w:cs="宋体"/>
          <w:b w:val="0"/>
          <w:bCs w:val="0"/>
          <w:strike w:val="0"/>
          <w:dstrike w:val="0"/>
          <w:color w:val="auto"/>
          <w:kern w:val="2"/>
          <w:sz w:val="24"/>
          <w:szCs w:val="24"/>
          <w:lang w:val="en-US" w:eastAsia="en-US"/>
        </w:rPr>
        <w:t>承担。</w:t>
      </w:r>
    </w:p>
    <w:p w14:paraId="1E4BF772">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（二）在线监测设备运维</w:t>
      </w:r>
    </w:p>
    <w:tbl>
      <w:tblPr>
        <w:tblStyle w:val="14"/>
        <w:tblW w:w="5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3361"/>
        <w:gridCol w:w="974"/>
      </w:tblGrid>
      <w:tr w14:paraId="4D837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43" w:type="dxa"/>
            <w:vAlign w:val="center"/>
          </w:tcPr>
          <w:p w14:paraId="02C4D737">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bCs/>
                <w:strike w:val="0"/>
                <w:dstrike w:val="0"/>
                <w:color w:val="auto"/>
                <w:sz w:val="24"/>
                <w:szCs w:val="24"/>
              </w:rPr>
            </w:pPr>
            <w:r>
              <w:rPr>
                <w:rFonts w:hint="eastAsia" w:ascii="宋体" w:hAnsi="宋体" w:eastAsia="宋体" w:cs="宋体"/>
                <w:b/>
                <w:bCs/>
                <w:strike w:val="0"/>
                <w:dstrike w:val="0"/>
                <w:color w:val="auto"/>
                <w:sz w:val="24"/>
                <w:szCs w:val="24"/>
              </w:rPr>
              <w:t>序号</w:t>
            </w:r>
          </w:p>
        </w:tc>
        <w:tc>
          <w:tcPr>
            <w:tcW w:w="3361" w:type="dxa"/>
            <w:vAlign w:val="center"/>
          </w:tcPr>
          <w:p w14:paraId="272191A7">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bCs/>
                <w:strike w:val="0"/>
                <w:dstrike w:val="0"/>
                <w:color w:val="auto"/>
                <w:sz w:val="24"/>
                <w:szCs w:val="24"/>
              </w:rPr>
            </w:pPr>
            <w:r>
              <w:rPr>
                <w:rFonts w:hint="eastAsia" w:ascii="宋体" w:hAnsi="宋体" w:eastAsia="宋体" w:cs="宋体"/>
                <w:b/>
                <w:bCs/>
                <w:strike w:val="0"/>
                <w:dstrike w:val="0"/>
                <w:color w:val="auto"/>
                <w:sz w:val="24"/>
                <w:szCs w:val="24"/>
              </w:rPr>
              <w:t>产品名称</w:t>
            </w:r>
          </w:p>
        </w:tc>
        <w:tc>
          <w:tcPr>
            <w:tcW w:w="974" w:type="dxa"/>
            <w:vAlign w:val="center"/>
          </w:tcPr>
          <w:p w14:paraId="48F77657">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bCs/>
                <w:strike w:val="0"/>
                <w:dstrike w:val="0"/>
                <w:color w:val="auto"/>
                <w:sz w:val="24"/>
                <w:szCs w:val="24"/>
              </w:rPr>
            </w:pPr>
            <w:r>
              <w:rPr>
                <w:rFonts w:hint="eastAsia" w:ascii="宋体" w:hAnsi="宋体" w:eastAsia="宋体" w:cs="宋体"/>
                <w:b/>
                <w:bCs/>
                <w:strike w:val="0"/>
                <w:dstrike w:val="0"/>
                <w:color w:val="auto"/>
                <w:sz w:val="24"/>
                <w:szCs w:val="24"/>
              </w:rPr>
              <w:t>数量</w:t>
            </w:r>
          </w:p>
        </w:tc>
      </w:tr>
      <w:tr w14:paraId="4B2C7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43" w:type="dxa"/>
            <w:vAlign w:val="center"/>
          </w:tcPr>
          <w:p w14:paraId="595B2B9B">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trike w:val="0"/>
                <w:dstrike w:val="0"/>
                <w:color w:val="auto"/>
                <w:sz w:val="24"/>
                <w:szCs w:val="24"/>
              </w:rPr>
            </w:pPr>
            <w:r>
              <w:rPr>
                <w:rFonts w:hint="eastAsia" w:ascii="宋体" w:hAnsi="宋体" w:eastAsia="宋体" w:cs="宋体"/>
                <w:strike w:val="0"/>
                <w:dstrike w:val="0"/>
                <w:color w:val="auto"/>
                <w:sz w:val="24"/>
                <w:szCs w:val="24"/>
              </w:rPr>
              <w:t>1</w:t>
            </w:r>
          </w:p>
        </w:tc>
        <w:tc>
          <w:tcPr>
            <w:tcW w:w="3361" w:type="dxa"/>
            <w:vAlign w:val="center"/>
          </w:tcPr>
          <w:p w14:paraId="782340A8">
            <w:pPr>
              <w:pStyle w:val="23"/>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trike w:val="0"/>
                <w:dstrike w:val="0"/>
                <w:color w:val="auto"/>
                <w:sz w:val="24"/>
                <w:szCs w:val="24"/>
                <w:lang w:eastAsia="zh-CN"/>
              </w:rPr>
            </w:pPr>
            <w:r>
              <w:rPr>
                <w:rFonts w:hint="eastAsia" w:ascii="宋体" w:hAnsi="宋体" w:eastAsia="宋体" w:cs="宋体"/>
                <w:strike w:val="0"/>
                <w:dstrike w:val="0"/>
                <w:color w:val="auto"/>
                <w:sz w:val="24"/>
                <w:szCs w:val="24"/>
                <w:lang w:eastAsia="zh-CN"/>
              </w:rPr>
              <w:t>COD水质在线监测仪</w:t>
            </w:r>
          </w:p>
        </w:tc>
        <w:tc>
          <w:tcPr>
            <w:tcW w:w="974" w:type="dxa"/>
            <w:vAlign w:val="center"/>
          </w:tcPr>
          <w:p w14:paraId="7598FAAE">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trike w:val="0"/>
                <w:dstrike w:val="0"/>
                <w:color w:val="auto"/>
                <w:sz w:val="24"/>
                <w:szCs w:val="24"/>
                <w:lang w:eastAsia="zh-CN"/>
              </w:rPr>
            </w:pPr>
            <w:r>
              <w:rPr>
                <w:rFonts w:hint="eastAsia" w:ascii="宋体" w:hAnsi="宋体" w:eastAsia="宋体" w:cs="宋体"/>
                <w:strike w:val="0"/>
                <w:dstrike w:val="0"/>
                <w:color w:val="auto"/>
                <w:sz w:val="24"/>
                <w:szCs w:val="24"/>
                <w:lang w:val="en-US" w:eastAsia="zh-CN"/>
              </w:rPr>
              <w:t>1</w:t>
            </w:r>
          </w:p>
        </w:tc>
      </w:tr>
      <w:tr w14:paraId="4DDFD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43" w:type="dxa"/>
            <w:vAlign w:val="center"/>
          </w:tcPr>
          <w:p w14:paraId="71DDADAF">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trike w:val="0"/>
                <w:dstrike w:val="0"/>
                <w:color w:val="auto"/>
                <w:kern w:val="2"/>
                <w:sz w:val="24"/>
                <w:szCs w:val="24"/>
                <w:lang w:val="en-US" w:eastAsia="zh-CN" w:bidi="ar-SA"/>
              </w:rPr>
            </w:pPr>
            <w:r>
              <w:rPr>
                <w:rFonts w:hint="eastAsia" w:ascii="宋体" w:hAnsi="宋体" w:eastAsia="宋体" w:cs="宋体"/>
                <w:strike w:val="0"/>
                <w:dstrike w:val="0"/>
                <w:color w:val="auto"/>
                <w:sz w:val="24"/>
                <w:szCs w:val="24"/>
              </w:rPr>
              <w:t>2</w:t>
            </w:r>
          </w:p>
        </w:tc>
        <w:tc>
          <w:tcPr>
            <w:tcW w:w="3361" w:type="dxa"/>
            <w:vAlign w:val="center"/>
          </w:tcPr>
          <w:p w14:paraId="0B373820">
            <w:pPr>
              <w:pStyle w:val="23"/>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氨氮</w:t>
            </w:r>
            <w:r>
              <w:rPr>
                <w:rFonts w:hint="eastAsia" w:ascii="宋体" w:hAnsi="宋体" w:eastAsia="宋体" w:cs="宋体"/>
                <w:strike w:val="0"/>
                <w:dstrike w:val="0"/>
                <w:color w:val="auto"/>
                <w:sz w:val="24"/>
                <w:szCs w:val="24"/>
                <w:lang w:eastAsia="zh-CN"/>
              </w:rPr>
              <w:t>水质在线监测仪</w:t>
            </w:r>
          </w:p>
        </w:tc>
        <w:tc>
          <w:tcPr>
            <w:tcW w:w="974" w:type="dxa"/>
            <w:vAlign w:val="center"/>
          </w:tcPr>
          <w:p w14:paraId="5D9F9CDA">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trike w:val="0"/>
                <w:dstrike w:val="0"/>
                <w:color w:val="auto"/>
                <w:kern w:val="2"/>
                <w:sz w:val="24"/>
                <w:szCs w:val="24"/>
                <w:lang w:val="en-US" w:eastAsia="zh-CN" w:bidi="ar-SA"/>
              </w:rPr>
            </w:pPr>
            <w:r>
              <w:rPr>
                <w:rFonts w:hint="eastAsia" w:ascii="宋体" w:hAnsi="宋体" w:eastAsia="宋体" w:cs="宋体"/>
                <w:strike w:val="0"/>
                <w:dstrike w:val="0"/>
                <w:color w:val="auto"/>
                <w:sz w:val="24"/>
                <w:szCs w:val="24"/>
                <w:lang w:val="en-US" w:eastAsia="zh-CN"/>
              </w:rPr>
              <w:t>1</w:t>
            </w:r>
          </w:p>
        </w:tc>
      </w:tr>
      <w:tr w14:paraId="7747E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43" w:type="dxa"/>
            <w:vAlign w:val="center"/>
          </w:tcPr>
          <w:p w14:paraId="0885A48C">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3</w:t>
            </w:r>
          </w:p>
        </w:tc>
        <w:tc>
          <w:tcPr>
            <w:tcW w:w="3361" w:type="dxa"/>
            <w:vAlign w:val="center"/>
          </w:tcPr>
          <w:p w14:paraId="03E9C494">
            <w:pPr>
              <w:pStyle w:val="23"/>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en-US"/>
              </w:rPr>
              <w:t>超声波明渠流量计</w:t>
            </w:r>
          </w:p>
        </w:tc>
        <w:tc>
          <w:tcPr>
            <w:tcW w:w="974" w:type="dxa"/>
            <w:vAlign w:val="center"/>
          </w:tcPr>
          <w:p w14:paraId="53ABB987">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1</w:t>
            </w:r>
          </w:p>
        </w:tc>
      </w:tr>
      <w:tr w14:paraId="0ED00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43" w:type="dxa"/>
            <w:vAlign w:val="center"/>
          </w:tcPr>
          <w:p w14:paraId="60187A5D">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4</w:t>
            </w:r>
          </w:p>
        </w:tc>
        <w:tc>
          <w:tcPr>
            <w:tcW w:w="3361" w:type="dxa"/>
            <w:vAlign w:val="center"/>
          </w:tcPr>
          <w:p w14:paraId="5D6E2B00">
            <w:pPr>
              <w:pStyle w:val="23"/>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eastAsia="zh-CN"/>
              </w:rPr>
              <w:t>PH测量仪</w:t>
            </w:r>
          </w:p>
        </w:tc>
        <w:tc>
          <w:tcPr>
            <w:tcW w:w="974" w:type="dxa"/>
            <w:vAlign w:val="center"/>
          </w:tcPr>
          <w:p w14:paraId="78418514">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1</w:t>
            </w:r>
          </w:p>
        </w:tc>
      </w:tr>
      <w:tr w14:paraId="5764A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43" w:type="dxa"/>
            <w:vAlign w:val="center"/>
          </w:tcPr>
          <w:p w14:paraId="45946BB4">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trike w:val="0"/>
                <w:dstrike w:val="0"/>
                <w:color w:val="auto"/>
                <w:kern w:val="2"/>
                <w:sz w:val="24"/>
                <w:szCs w:val="24"/>
                <w:lang w:val="en-US" w:eastAsia="zh-CN" w:bidi="ar-SA"/>
              </w:rPr>
            </w:pPr>
            <w:r>
              <w:rPr>
                <w:rFonts w:hint="eastAsia" w:ascii="宋体" w:hAnsi="宋体" w:eastAsia="宋体" w:cs="宋体"/>
                <w:strike w:val="0"/>
                <w:dstrike w:val="0"/>
                <w:color w:val="auto"/>
                <w:kern w:val="2"/>
                <w:sz w:val="24"/>
                <w:szCs w:val="24"/>
                <w:lang w:val="en-US" w:eastAsia="zh-CN" w:bidi="ar-SA"/>
              </w:rPr>
              <w:t>5</w:t>
            </w:r>
          </w:p>
        </w:tc>
        <w:tc>
          <w:tcPr>
            <w:tcW w:w="3361" w:type="dxa"/>
            <w:vAlign w:val="center"/>
          </w:tcPr>
          <w:p w14:paraId="209C02BD">
            <w:pPr>
              <w:pStyle w:val="23"/>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悬浮物检测仪</w:t>
            </w:r>
          </w:p>
        </w:tc>
        <w:tc>
          <w:tcPr>
            <w:tcW w:w="974" w:type="dxa"/>
            <w:vAlign w:val="center"/>
          </w:tcPr>
          <w:p w14:paraId="7BBA7769">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trike w:val="0"/>
                <w:dstrike w:val="0"/>
                <w:color w:val="auto"/>
                <w:sz w:val="24"/>
                <w:szCs w:val="24"/>
                <w:lang w:eastAsia="zh-CN"/>
              </w:rPr>
            </w:pPr>
            <w:r>
              <w:rPr>
                <w:rFonts w:hint="eastAsia" w:ascii="宋体" w:hAnsi="宋体" w:eastAsia="宋体" w:cs="宋体"/>
                <w:strike w:val="0"/>
                <w:dstrike w:val="0"/>
                <w:color w:val="auto"/>
                <w:sz w:val="24"/>
                <w:szCs w:val="24"/>
                <w:lang w:val="en-US" w:eastAsia="zh-CN"/>
              </w:rPr>
              <w:t>1</w:t>
            </w:r>
          </w:p>
        </w:tc>
      </w:tr>
      <w:tr w14:paraId="727D8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43" w:type="dxa"/>
            <w:vAlign w:val="center"/>
          </w:tcPr>
          <w:p w14:paraId="306C3F13">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6</w:t>
            </w:r>
          </w:p>
        </w:tc>
        <w:tc>
          <w:tcPr>
            <w:tcW w:w="3361" w:type="dxa"/>
            <w:vAlign w:val="center"/>
          </w:tcPr>
          <w:p w14:paraId="0A6717DB">
            <w:pPr>
              <w:pStyle w:val="23"/>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eastAsia="zh-CN"/>
              </w:rPr>
              <w:t>数采仪</w:t>
            </w:r>
          </w:p>
        </w:tc>
        <w:tc>
          <w:tcPr>
            <w:tcW w:w="974" w:type="dxa"/>
            <w:vAlign w:val="center"/>
          </w:tcPr>
          <w:p w14:paraId="04F476CA">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1</w:t>
            </w:r>
          </w:p>
        </w:tc>
      </w:tr>
      <w:tr w14:paraId="3CE09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43" w:type="dxa"/>
            <w:vAlign w:val="center"/>
          </w:tcPr>
          <w:p w14:paraId="1F4EE282">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trike w:val="0"/>
                <w:dstrike w:val="0"/>
                <w:color w:val="auto"/>
                <w:kern w:val="2"/>
                <w:sz w:val="24"/>
                <w:szCs w:val="24"/>
                <w:lang w:val="en-US" w:eastAsia="zh-CN" w:bidi="ar-SA"/>
              </w:rPr>
            </w:pPr>
            <w:r>
              <w:rPr>
                <w:rFonts w:hint="eastAsia" w:ascii="宋体" w:hAnsi="宋体" w:eastAsia="宋体" w:cs="宋体"/>
                <w:strike w:val="0"/>
                <w:dstrike w:val="0"/>
                <w:color w:val="auto"/>
                <w:kern w:val="2"/>
                <w:sz w:val="24"/>
                <w:szCs w:val="24"/>
                <w:lang w:val="en-US" w:eastAsia="zh-CN" w:bidi="ar-SA"/>
              </w:rPr>
              <w:t>7</w:t>
            </w:r>
          </w:p>
        </w:tc>
        <w:tc>
          <w:tcPr>
            <w:tcW w:w="3361" w:type="dxa"/>
            <w:vAlign w:val="center"/>
          </w:tcPr>
          <w:p w14:paraId="17493A10">
            <w:pPr>
              <w:pStyle w:val="23"/>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eastAsia="zh-CN"/>
              </w:rPr>
              <w:t>余氯仪</w:t>
            </w:r>
          </w:p>
        </w:tc>
        <w:tc>
          <w:tcPr>
            <w:tcW w:w="974" w:type="dxa"/>
            <w:vAlign w:val="center"/>
          </w:tcPr>
          <w:p w14:paraId="02A3C8D5">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trike w:val="0"/>
                <w:dstrike w:val="0"/>
                <w:color w:val="auto"/>
                <w:sz w:val="24"/>
                <w:szCs w:val="24"/>
                <w:lang w:eastAsia="zh-CN"/>
              </w:rPr>
            </w:pPr>
            <w:r>
              <w:rPr>
                <w:rFonts w:hint="eastAsia" w:ascii="宋体" w:hAnsi="宋体" w:eastAsia="宋体" w:cs="宋体"/>
                <w:strike w:val="0"/>
                <w:dstrike w:val="0"/>
                <w:color w:val="auto"/>
                <w:sz w:val="24"/>
                <w:szCs w:val="24"/>
                <w:lang w:val="en-US" w:eastAsia="zh-CN"/>
              </w:rPr>
              <w:t>1</w:t>
            </w:r>
          </w:p>
        </w:tc>
      </w:tr>
      <w:tr w14:paraId="40956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43" w:type="dxa"/>
            <w:vAlign w:val="center"/>
          </w:tcPr>
          <w:p w14:paraId="4CB1DC58">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trike w:val="0"/>
                <w:dstrike w:val="0"/>
                <w:color w:val="auto"/>
                <w:kern w:val="2"/>
                <w:sz w:val="24"/>
                <w:szCs w:val="24"/>
                <w:lang w:val="en-US" w:eastAsia="zh-CN" w:bidi="ar-SA"/>
              </w:rPr>
            </w:pPr>
            <w:r>
              <w:rPr>
                <w:rFonts w:hint="eastAsia" w:ascii="宋体" w:hAnsi="宋体" w:eastAsia="宋体" w:cs="宋体"/>
                <w:strike w:val="0"/>
                <w:dstrike w:val="0"/>
                <w:color w:val="auto"/>
                <w:kern w:val="2"/>
                <w:sz w:val="24"/>
                <w:szCs w:val="24"/>
                <w:lang w:val="en-US" w:eastAsia="zh-CN" w:bidi="ar-SA"/>
              </w:rPr>
              <w:t>8</w:t>
            </w:r>
          </w:p>
        </w:tc>
        <w:tc>
          <w:tcPr>
            <w:tcW w:w="3361" w:type="dxa"/>
            <w:vAlign w:val="center"/>
          </w:tcPr>
          <w:p w14:paraId="6FE76779">
            <w:pPr>
              <w:pStyle w:val="23"/>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eastAsia="zh-CN"/>
              </w:rPr>
              <w:t>全自动水质采样器</w:t>
            </w:r>
          </w:p>
        </w:tc>
        <w:tc>
          <w:tcPr>
            <w:tcW w:w="974" w:type="dxa"/>
            <w:vAlign w:val="center"/>
          </w:tcPr>
          <w:p w14:paraId="65B10F81">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strike w:val="0"/>
                <w:dstrike w:val="0"/>
                <w:color w:val="auto"/>
                <w:sz w:val="24"/>
                <w:szCs w:val="24"/>
                <w:lang w:eastAsia="zh-CN"/>
              </w:rPr>
            </w:pPr>
            <w:r>
              <w:rPr>
                <w:rFonts w:hint="eastAsia" w:ascii="宋体" w:hAnsi="宋体" w:eastAsia="宋体" w:cs="宋体"/>
                <w:strike w:val="0"/>
                <w:dstrike w:val="0"/>
                <w:color w:val="auto"/>
                <w:sz w:val="24"/>
                <w:szCs w:val="24"/>
                <w:lang w:val="en-US" w:eastAsia="zh-CN"/>
              </w:rPr>
              <w:t>1</w:t>
            </w:r>
          </w:p>
        </w:tc>
      </w:tr>
    </w:tbl>
    <w:p w14:paraId="5CB4F8E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1.</w:t>
      </w:r>
      <w:r>
        <w:rPr>
          <w:rFonts w:hint="eastAsia" w:ascii="宋体" w:hAnsi="宋体" w:eastAsia="宋体" w:cs="宋体"/>
          <w:b w:val="0"/>
          <w:bCs w:val="0"/>
          <w:strike w:val="0"/>
          <w:dstrike w:val="0"/>
          <w:color w:val="auto"/>
          <w:kern w:val="2"/>
          <w:sz w:val="24"/>
          <w:szCs w:val="24"/>
          <w:lang w:val="en-US" w:eastAsia="en-US"/>
        </w:rPr>
        <w:t>每日维护</w:t>
      </w:r>
      <w:r>
        <w:rPr>
          <w:rFonts w:hint="eastAsia" w:ascii="宋体" w:hAnsi="宋体" w:eastAsia="宋体" w:cs="宋体"/>
          <w:b w:val="0"/>
          <w:bCs w:val="0"/>
          <w:strike w:val="0"/>
          <w:dstrike w:val="0"/>
          <w:color w:val="auto"/>
          <w:kern w:val="2"/>
          <w:sz w:val="24"/>
          <w:szCs w:val="24"/>
          <w:lang w:val="en-US" w:eastAsia="zh-CN"/>
        </w:rPr>
        <w:t>：</w:t>
      </w:r>
      <w:r>
        <w:rPr>
          <w:rFonts w:hint="eastAsia" w:ascii="宋体" w:hAnsi="宋体" w:eastAsia="宋体" w:cs="宋体"/>
          <w:b w:val="0"/>
          <w:bCs w:val="0"/>
          <w:strike w:val="0"/>
          <w:dstrike w:val="0"/>
          <w:color w:val="auto"/>
          <w:kern w:val="2"/>
          <w:sz w:val="24"/>
          <w:szCs w:val="24"/>
          <w:lang w:val="en-US" w:eastAsia="en-US"/>
        </w:rPr>
        <w:t>现场操作人员白天工作时间值守、数据记录，对故障进行处理。</w:t>
      </w:r>
    </w:p>
    <w:p w14:paraId="0EB6862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2.</w:t>
      </w:r>
      <w:r>
        <w:rPr>
          <w:rFonts w:hint="eastAsia" w:ascii="宋体" w:hAnsi="宋体" w:eastAsia="宋体" w:cs="宋体"/>
          <w:b w:val="0"/>
          <w:bCs w:val="0"/>
          <w:strike w:val="0"/>
          <w:dstrike w:val="0"/>
          <w:color w:val="auto"/>
          <w:kern w:val="2"/>
          <w:sz w:val="24"/>
          <w:szCs w:val="24"/>
          <w:lang w:val="en-US" w:eastAsia="en-US"/>
        </w:rPr>
        <w:t>每周维护</w:t>
      </w:r>
      <w:r>
        <w:rPr>
          <w:rFonts w:hint="eastAsia" w:ascii="宋体" w:hAnsi="宋体" w:eastAsia="宋体" w:cs="宋体"/>
          <w:b w:val="0"/>
          <w:bCs w:val="0"/>
          <w:strike w:val="0"/>
          <w:dstrike w:val="0"/>
          <w:color w:val="auto"/>
          <w:kern w:val="2"/>
          <w:sz w:val="24"/>
          <w:szCs w:val="24"/>
          <w:lang w:val="en-US" w:eastAsia="zh-CN"/>
        </w:rPr>
        <w:t>：</w:t>
      </w:r>
      <w:r>
        <w:rPr>
          <w:rFonts w:hint="eastAsia" w:ascii="宋体" w:hAnsi="宋体" w:eastAsia="宋体" w:cs="宋体"/>
          <w:b w:val="0"/>
          <w:bCs w:val="0"/>
          <w:strike w:val="0"/>
          <w:dstrike w:val="0"/>
          <w:color w:val="auto"/>
          <w:kern w:val="2"/>
          <w:sz w:val="24"/>
          <w:szCs w:val="24"/>
          <w:lang w:val="en-US" w:eastAsia="en-US"/>
        </w:rPr>
        <w:t>严格按照</w:t>
      </w:r>
      <w:r>
        <w:rPr>
          <w:rFonts w:hint="eastAsia" w:ascii="宋体" w:hAnsi="宋体" w:eastAsia="宋体" w:cs="宋体"/>
          <w:b w:val="0"/>
          <w:bCs w:val="0"/>
          <w:strike w:val="0"/>
          <w:dstrike w:val="0"/>
          <w:color w:val="auto"/>
          <w:kern w:val="2"/>
          <w:sz w:val="24"/>
          <w:szCs w:val="24"/>
          <w:lang w:val="en-US" w:eastAsia="zh-CN"/>
        </w:rPr>
        <w:t>《</w:t>
      </w:r>
      <w:r>
        <w:rPr>
          <w:rFonts w:hint="eastAsia" w:ascii="宋体" w:hAnsi="宋体" w:eastAsia="宋体" w:cs="宋体"/>
          <w:b w:val="0"/>
          <w:bCs w:val="0"/>
          <w:strike w:val="0"/>
          <w:dstrike w:val="0"/>
          <w:color w:val="auto"/>
          <w:kern w:val="2"/>
          <w:sz w:val="24"/>
          <w:szCs w:val="24"/>
          <w:lang w:val="en-US" w:eastAsia="en-US"/>
        </w:rPr>
        <w:fldChar w:fldCharType="begin"/>
      </w:r>
      <w:r>
        <w:rPr>
          <w:rFonts w:hint="eastAsia" w:ascii="宋体" w:hAnsi="宋体" w:eastAsia="宋体" w:cs="宋体"/>
          <w:b w:val="0"/>
          <w:bCs w:val="0"/>
          <w:strike w:val="0"/>
          <w:dstrike w:val="0"/>
          <w:color w:val="auto"/>
          <w:kern w:val="2"/>
          <w:sz w:val="24"/>
          <w:szCs w:val="24"/>
          <w:lang w:val="en-US" w:eastAsia="en-US"/>
        </w:rPr>
        <w:instrText xml:space="preserve"> HYPERLINK "http://www.mee.gov.cn/ywgz/fgbz/bz/bzwb/jcffbz/201912/W020191227500068358506.pdf" </w:instrText>
      </w:r>
      <w:r>
        <w:rPr>
          <w:rFonts w:hint="eastAsia" w:ascii="宋体" w:hAnsi="宋体" w:eastAsia="宋体" w:cs="宋体"/>
          <w:b w:val="0"/>
          <w:bCs w:val="0"/>
          <w:strike w:val="0"/>
          <w:dstrike w:val="0"/>
          <w:color w:val="auto"/>
          <w:kern w:val="2"/>
          <w:sz w:val="24"/>
          <w:szCs w:val="24"/>
          <w:lang w:val="en-US" w:eastAsia="en-US"/>
        </w:rPr>
        <w:fldChar w:fldCharType="separate"/>
      </w:r>
      <w:r>
        <w:rPr>
          <w:rFonts w:hint="eastAsia" w:ascii="宋体" w:hAnsi="宋体" w:eastAsia="宋体" w:cs="宋体"/>
          <w:b w:val="0"/>
          <w:bCs w:val="0"/>
          <w:strike w:val="0"/>
          <w:dstrike w:val="0"/>
          <w:color w:val="auto"/>
          <w:kern w:val="2"/>
          <w:sz w:val="24"/>
          <w:szCs w:val="24"/>
          <w:lang w:val="en-US" w:eastAsia="en-US"/>
        </w:rPr>
        <w:t>水污染源在线监测系统（CODCr、NH3-N等）运行技术规范</w:t>
      </w:r>
      <w:r>
        <w:rPr>
          <w:rFonts w:hint="eastAsia" w:ascii="宋体" w:hAnsi="宋体" w:eastAsia="宋体" w:cs="宋体"/>
          <w:b w:val="0"/>
          <w:bCs w:val="0"/>
          <w:strike w:val="0"/>
          <w:dstrike w:val="0"/>
          <w:color w:val="auto"/>
          <w:kern w:val="2"/>
          <w:sz w:val="24"/>
          <w:szCs w:val="24"/>
          <w:lang w:val="en-US" w:eastAsia="en-US"/>
        </w:rPr>
        <w:fldChar w:fldCharType="end"/>
      </w:r>
      <w:r>
        <w:rPr>
          <w:rFonts w:hint="eastAsia" w:ascii="宋体" w:hAnsi="宋体" w:eastAsia="宋体" w:cs="宋体"/>
          <w:b w:val="0"/>
          <w:bCs w:val="0"/>
          <w:strike w:val="0"/>
          <w:dstrike w:val="0"/>
          <w:color w:val="auto"/>
          <w:kern w:val="2"/>
          <w:sz w:val="24"/>
          <w:szCs w:val="24"/>
          <w:lang w:val="en-US" w:eastAsia="zh-CN"/>
        </w:rPr>
        <w:t>》《</w:t>
      </w:r>
      <w:r>
        <w:rPr>
          <w:rFonts w:hint="eastAsia" w:ascii="宋体" w:hAnsi="宋体" w:eastAsia="宋体" w:cs="宋体"/>
          <w:b w:val="0"/>
          <w:bCs w:val="0"/>
          <w:strike w:val="0"/>
          <w:dstrike w:val="0"/>
          <w:color w:val="auto"/>
          <w:kern w:val="2"/>
          <w:sz w:val="24"/>
          <w:szCs w:val="24"/>
          <w:lang w:val="en-US" w:eastAsia="en-US"/>
        </w:rPr>
        <w:fldChar w:fldCharType="begin"/>
      </w:r>
      <w:r>
        <w:rPr>
          <w:rFonts w:hint="eastAsia" w:ascii="宋体" w:hAnsi="宋体" w:eastAsia="宋体" w:cs="宋体"/>
          <w:b w:val="0"/>
          <w:bCs w:val="0"/>
          <w:strike w:val="0"/>
          <w:dstrike w:val="0"/>
          <w:color w:val="auto"/>
          <w:kern w:val="2"/>
          <w:sz w:val="24"/>
          <w:szCs w:val="24"/>
          <w:lang w:val="en-US" w:eastAsia="en-US"/>
        </w:rPr>
        <w:instrText xml:space="preserve"> HYPERLINK "http://www.mee.gov.cn/ywgz/fgbz/bz/bzwb/jcffbz/201912/W020191227500377423058.pdf" </w:instrText>
      </w:r>
      <w:r>
        <w:rPr>
          <w:rFonts w:hint="eastAsia" w:ascii="宋体" w:hAnsi="宋体" w:eastAsia="宋体" w:cs="宋体"/>
          <w:b w:val="0"/>
          <w:bCs w:val="0"/>
          <w:strike w:val="0"/>
          <w:dstrike w:val="0"/>
          <w:color w:val="auto"/>
          <w:kern w:val="2"/>
          <w:sz w:val="24"/>
          <w:szCs w:val="24"/>
          <w:lang w:val="en-US" w:eastAsia="en-US"/>
        </w:rPr>
        <w:fldChar w:fldCharType="separate"/>
      </w:r>
      <w:r>
        <w:rPr>
          <w:rFonts w:hint="eastAsia" w:ascii="宋体" w:hAnsi="宋体" w:eastAsia="宋体" w:cs="宋体"/>
          <w:b w:val="0"/>
          <w:bCs w:val="0"/>
          <w:strike w:val="0"/>
          <w:dstrike w:val="0"/>
          <w:color w:val="auto"/>
          <w:kern w:val="2"/>
          <w:sz w:val="24"/>
          <w:szCs w:val="24"/>
          <w:lang w:val="en-US" w:eastAsia="en-US"/>
        </w:rPr>
        <w:t>水污染源在线监测系统（CODCr、NH3-N等）验收技术规范</w:t>
      </w:r>
      <w:r>
        <w:rPr>
          <w:rFonts w:hint="eastAsia" w:ascii="宋体" w:hAnsi="宋体" w:eastAsia="宋体" w:cs="宋体"/>
          <w:b w:val="0"/>
          <w:bCs w:val="0"/>
          <w:strike w:val="0"/>
          <w:dstrike w:val="0"/>
          <w:color w:val="auto"/>
          <w:kern w:val="2"/>
          <w:sz w:val="24"/>
          <w:szCs w:val="24"/>
          <w:lang w:val="en-US" w:eastAsia="en-US"/>
        </w:rPr>
        <w:fldChar w:fldCharType="end"/>
      </w:r>
      <w:r>
        <w:rPr>
          <w:rFonts w:hint="eastAsia" w:ascii="宋体" w:hAnsi="宋体" w:eastAsia="宋体" w:cs="宋体"/>
          <w:b w:val="0"/>
          <w:bCs w:val="0"/>
          <w:strike w:val="0"/>
          <w:dstrike w:val="0"/>
          <w:color w:val="auto"/>
          <w:kern w:val="2"/>
          <w:sz w:val="24"/>
          <w:szCs w:val="24"/>
          <w:lang w:val="en-US" w:eastAsia="zh-CN"/>
        </w:rPr>
        <w:t>》《</w:t>
      </w:r>
      <w:r>
        <w:rPr>
          <w:rFonts w:hint="eastAsia" w:ascii="宋体" w:hAnsi="宋体" w:eastAsia="宋体" w:cs="宋体"/>
          <w:b w:val="0"/>
          <w:bCs w:val="0"/>
          <w:strike w:val="0"/>
          <w:dstrike w:val="0"/>
          <w:color w:val="auto"/>
          <w:kern w:val="2"/>
          <w:sz w:val="24"/>
          <w:szCs w:val="24"/>
          <w:lang w:val="en-US" w:eastAsia="en-US"/>
        </w:rPr>
        <w:fldChar w:fldCharType="begin"/>
      </w:r>
      <w:r>
        <w:rPr>
          <w:rFonts w:hint="eastAsia" w:ascii="宋体" w:hAnsi="宋体" w:eastAsia="宋体" w:cs="宋体"/>
          <w:b w:val="0"/>
          <w:bCs w:val="0"/>
          <w:strike w:val="0"/>
          <w:dstrike w:val="0"/>
          <w:color w:val="auto"/>
          <w:kern w:val="2"/>
          <w:sz w:val="24"/>
          <w:szCs w:val="24"/>
          <w:lang w:val="en-US" w:eastAsia="en-US"/>
        </w:rPr>
        <w:instrText xml:space="preserve"> HYPERLINK "http://www.mee.gov.cn/ywgz/fgbz/bz/bzwb/jcffbz/201912/W020191227501030362844.pdf" </w:instrText>
      </w:r>
      <w:r>
        <w:rPr>
          <w:rFonts w:hint="eastAsia" w:ascii="宋体" w:hAnsi="宋体" w:eastAsia="宋体" w:cs="宋体"/>
          <w:b w:val="0"/>
          <w:bCs w:val="0"/>
          <w:strike w:val="0"/>
          <w:dstrike w:val="0"/>
          <w:color w:val="auto"/>
          <w:kern w:val="2"/>
          <w:sz w:val="24"/>
          <w:szCs w:val="24"/>
          <w:lang w:val="en-US" w:eastAsia="en-US"/>
        </w:rPr>
        <w:fldChar w:fldCharType="separate"/>
      </w:r>
      <w:r>
        <w:rPr>
          <w:rFonts w:hint="eastAsia" w:ascii="宋体" w:hAnsi="宋体" w:eastAsia="宋体" w:cs="宋体"/>
          <w:b w:val="0"/>
          <w:bCs w:val="0"/>
          <w:strike w:val="0"/>
          <w:dstrike w:val="0"/>
          <w:color w:val="auto"/>
          <w:kern w:val="2"/>
          <w:sz w:val="24"/>
          <w:szCs w:val="24"/>
          <w:lang w:val="en-US" w:eastAsia="en-US"/>
        </w:rPr>
        <w:t>水污染源在线监测系统（CODCr、NH3-N等）安装技术规范</w:t>
      </w:r>
      <w:r>
        <w:rPr>
          <w:rFonts w:hint="eastAsia" w:ascii="宋体" w:hAnsi="宋体" w:eastAsia="宋体" w:cs="宋体"/>
          <w:b w:val="0"/>
          <w:bCs w:val="0"/>
          <w:strike w:val="0"/>
          <w:dstrike w:val="0"/>
          <w:color w:val="auto"/>
          <w:kern w:val="2"/>
          <w:sz w:val="24"/>
          <w:szCs w:val="24"/>
          <w:lang w:val="en-US" w:eastAsia="en-US"/>
        </w:rPr>
        <w:fldChar w:fldCharType="end"/>
      </w:r>
      <w:r>
        <w:rPr>
          <w:rFonts w:hint="eastAsia" w:ascii="宋体" w:hAnsi="宋体" w:eastAsia="宋体" w:cs="宋体"/>
          <w:b w:val="0"/>
          <w:bCs w:val="0"/>
          <w:strike w:val="0"/>
          <w:dstrike w:val="0"/>
          <w:color w:val="auto"/>
          <w:kern w:val="2"/>
          <w:sz w:val="24"/>
          <w:szCs w:val="24"/>
          <w:lang w:val="en-US" w:eastAsia="zh-CN"/>
        </w:rPr>
        <w:t>》等规范要求，对</w:t>
      </w:r>
      <w:r>
        <w:rPr>
          <w:rFonts w:hint="eastAsia" w:ascii="宋体" w:hAnsi="宋体" w:eastAsia="宋体" w:cs="宋体"/>
          <w:b w:val="0"/>
          <w:bCs w:val="0"/>
          <w:strike w:val="0"/>
          <w:dstrike w:val="0"/>
          <w:color w:val="auto"/>
          <w:kern w:val="2"/>
          <w:sz w:val="24"/>
          <w:szCs w:val="24"/>
          <w:lang w:val="en-US" w:eastAsia="en-US"/>
        </w:rPr>
        <w:t>现场所有设备每周不</w:t>
      </w:r>
      <w:r>
        <w:rPr>
          <w:rFonts w:hint="eastAsia" w:ascii="宋体" w:hAnsi="宋体" w:eastAsia="宋体" w:cs="宋体"/>
          <w:b w:val="0"/>
          <w:bCs w:val="0"/>
          <w:strike w:val="0"/>
          <w:dstrike w:val="0"/>
          <w:color w:val="auto"/>
          <w:kern w:val="2"/>
          <w:sz w:val="24"/>
          <w:szCs w:val="24"/>
          <w:lang w:val="en-US" w:eastAsia="zh-CN"/>
        </w:rPr>
        <w:t>少</w:t>
      </w:r>
      <w:r>
        <w:rPr>
          <w:rFonts w:hint="eastAsia" w:ascii="宋体" w:hAnsi="宋体" w:eastAsia="宋体" w:cs="宋体"/>
          <w:b w:val="0"/>
          <w:bCs w:val="0"/>
          <w:strike w:val="0"/>
          <w:dstrike w:val="0"/>
          <w:color w:val="auto"/>
          <w:kern w:val="2"/>
          <w:sz w:val="24"/>
          <w:szCs w:val="24"/>
          <w:lang w:val="en-US" w:eastAsia="en-US"/>
        </w:rPr>
        <w:t>于一次日常巡检，并做好相关运行维护记录。现场维护内容包括：</w:t>
      </w:r>
    </w:p>
    <w:p w14:paraId="202822B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2.1</w:t>
      </w:r>
      <w:r>
        <w:rPr>
          <w:rFonts w:hint="eastAsia" w:ascii="宋体" w:hAnsi="宋体" w:eastAsia="宋体" w:cs="宋体"/>
          <w:b w:val="0"/>
          <w:bCs w:val="0"/>
          <w:strike w:val="0"/>
          <w:dstrike w:val="0"/>
          <w:color w:val="auto"/>
          <w:kern w:val="2"/>
          <w:sz w:val="24"/>
          <w:szCs w:val="24"/>
          <w:lang w:val="en-US" w:eastAsia="en-US"/>
        </w:rPr>
        <w:t>检查各台自动分析仪及辅助设备的运行状态和主要技术参数，判断运行是否正常。</w:t>
      </w:r>
    </w:p>
    <w:p w14:paraId="3CD8BF59">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2.2</w:t>
      </w:r>
      <w:r>
        <w:rPr>
          <w:rFonts w:hint="eastAsia" w:ascii="宋体" w:hAnsi="宋体" w:eastAsia="宋体" w:cs="宋体"/>
          <w:b w:val="0"/>
          <w:bCs w:val="0"/>
          <w:strike w:val="0"/>
          <w:dstrike w:val="0"/>
          <w:color w:val="auto"/>
          <w:kern w:val="2"/>
          <w:sz w:val="24"/>
          <w:szCs w:val="24"/>
          <w:lang w:val="en-US" w:eastAsia="en-US"/>
        </w:rPr>
        <w:t>检查自来水供应、泵取水情况，检查内部管路是否通畅，仪器自动清洗装置是否运行正常，检查各自动分析仪的进样水管和排水管是否清洁，必要时进行清洗。定期清</w:t>
      </w:r>
      <w:r>
        <w:rPr>
          <w:rFonts w:hint="eastAsia" w:ascii="宋体" w:hAnsi="宋体" w:eastAsia="宋体" w:cs="宋体"/>
          <w:b w:val="0"/>
          <w:bCs w:val="0"/>
          <w:strike w:val="0"/>
          <w:dstrike w:val="0"/>
          <w:color w:val="auto"/>
          <w:kern w:val="2"/>
          <w:sz w:val="24"/>
          <w:szCs w:val="24"/>
          <w:lang w:val="en-US" w:eastAsia="zh-CN"/>
        </w:rPr>
        <w:t>洗</w:t>
      </w:r>
      <w:r>
        <w:rPr>
          <w:rFonts w:hint="eastAsia" w:ascii="宋体" w:hAnsi="宋体" w:eastAsia="宋体" w:cs="宋体"/>
          <w:b w:val="0"/>
          <w:bCs w:val="0"/>
          <w:strike w:val="0"/>
          <w:dstrike w:val="0"/>
          <w:color w:val="auto"/>
          <w:kern w:val="2"/>
          <w:sz w:val="24"/>
          <w:szCs w:val="24"/>
          <w:lang w:val="en-US" w:eastAsia="en-US"/>
        </w:rPr>
        <w:t>管路、多通阀、比色皿。</w:t>
      </w:r>
    </w:p>
    <w:p w14:paraId="596020D2">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2.3</w:t>
      </w:r>
      <w:r>
        <w:rPr>
          <w:rFonts w:hint="eastAsia" w:ascii="宋体" w:hAnsi="宋体" w:eastAsia="宋体" w:cs="宋体"/>
          <w:b w:val="0"/>
          <w:bCs w:val="0"/>
          <w:strike w:val="0"/>
          <w:dstrike w:val="0"/>
          <w:color w:val="auto"/>
          <w:kern w:val="2"/>
          <w:sz w:val="24"/>
          <w:szCs w:val="24"/>
          <w:lang w:val="en-US" w:eastAsia="en-US"/>
        </w:rPr>
        <w:t>检查站房内电路系统、通讯系统是否正常。</w:t>
      </w:r>
    </w:p>
    <w:p w14:paraId="4B155D72">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en-US"/>
        </w:rPr>
        <w:t>★</w:t>
      </w:r>
      <w:r>
        <w:rPr>
          <w:rFonts w:hint="eastAsia" w:ascii="宋体" w:hAnsi="宋体" w:eastAsia="宋体" w:cs="宋体"/>
          <w:b w:val="0"/>
          <w:bCs w:val="0"/>
          <w:strike w:val="0"/>
          <w:dstrike w:val="0"/>
          <w:color w:val="auto"/>
          <w:kern w:val="2"/>
          <w:sz w:val="24"/>
          <w:szCs w:val="24"/>
          <w:lang w:val="en-US" w:eastAsia="zh-CN"/>
        </w:rPr>
        <w:t>2.4</w:t>
      </w:r>
      <w:r>
        <w:rPr>
          <w:rFonts w:hint="eastAsia" w:ascii="宋体" w:hAnsi="宋体" w:eastAsia="宋体" w:cs="宋体"/>
          <w:b w:val="0"/>
          <w:bCs w:val="0"/>
          <w:strike w:val="0"/>
          <w:dstrike w:val="0"/>
          <w:color w:val="auto"/>
          <w:kern w:val="2"/>
          <w:sz w:val="24"/>
          <w:szCs w:val="24"/>
          <w:lang w:val="en-US" w:eastAsia="en-US"/>
        </w:rPr>
        <w:t>检查各仪器标准溶液和试剂是否在有效使用期内，按相关要求定期更换标准溶液和分析试剂</w:t>
      </w:r>
      <w:r>
        <w:rPr>
          <w:rFonts w:hint="eastAsia" w:ascii="宋体" w:hAnsi="宋体" w:eastAsia="宋体" w:cs="宋体"/>
          <w:b w:val="0"/>
          <w:bCs w:val="0"/>
          <w:strike w:val="0"/>
          <w:dstrike w:val="0"/>
          <w:color w:val="auto"/>
          <w:kern w:val="2"/>
          <w:sz w:val="24"/>
          <w:szCs w:val="24"/>
          <w:lang w:val="en-US" w:eastAsia="zh-CN"/>
        </w:rPr>
        <w:t>，费用由运维单位承担</w:t>
      </w:r>
      <w:r>
        <w:rPr>
          <w:rFonts w:hint="eastAsia" w:ascii="宋体" w:hAnsi="宋体" w:eastAsia="宋体" w:cs="宋体"/>
          <w:b w:val="0"/>
          <w:bCs w:val="0"/>
          <w:strike w:val="0"/>
          <w:dstrike w:val="0"/>
          <w:color w:val="auto"/>
          <w:kern w:val="2"/>
          <w:sz w:val="24"/>
          <w:szCs w:val="24"/>
          <w:lang w:val="en-US" w:eastAsia="en-US"/>
        </w:rPr>
        <w:t>。</w:t>
      </w:r>
    </w:p>
    <w:p w14:paraId="23CF2F8C">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2.5</w:t>
      </w:r>
      <w:r>
        <w:rPr>
          <w:rFonts w:hint="eastAsia" w:ascii="宋体" w:hAnsi="宋体" w:eastAsia="宋体" w:cs="宋体"/>
          <w:b w:val="0"/>
          <w:bCs w:val="0"/>
          <w:strike w:val="0"/>
          <w:dstrike w:val="0"/>
          <w:color w:val="auto"/>
          <w:kern w:val="2"/>
          <w:sz w:val="24"/>
          <w:szCs w:val="24"/>
          <w:lang w:val="en-US" w:eastAsia="en-US"/>
        </w:rPr>
        <w:t>观察数据采集传输仪运行情况，并检查连接处有无损坏, 对数据进行抽样检查，对比自动分析仪、数据采集传输仪及上位机接收到的数据是否一致。</w:t>
      </w:r>
    </w:p>
    <w:p w14:paraId="65B5753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2.6</w:t>
      </w:r>
      <w:r>
        <w:rPr>
          <w:rFonts w:hint="eastAsia" w:ascii="宋体" w:hAnsi="宋体" w:eastAsia="宋体" w:cs="宋体"/>
          <w:b w:val="0"/>
          <w:bCs w:val="0"/>
          <w:strike w:val="0"/>
          <w:dstrike w:val="0"/>
          <w:color w:val="auto"/>
          <w:kern w:val="2"/>
          <w:sz w:val="24"/>
          <w:szCs w:val="24"/>
          <w:lang w:val="en-US" w:eastAsia="en-US"/>
        </w:rPr>
        <w:t>检查水质在线监测设备的内部试管是否污染，必要时进行清洗，检查采样部分、计量单元、反应器单元、加热器单元、检测器单元的工作情况，对比色皿进行清洗。</w:t>
      </w:r>
    </w:p>
    <w:p w14:paraId="7A05877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2.7</w:t>
      </w:r>
      <w:r>
        <w:rPr>
          <w:rFonts w:hint="eastAsia" w:ascii="宋体" w:hAnsi="宋体" w:eastAsia="宋体" w:cs="宋体"/>
          <w:b w:val="0"/>
          <w:bCs w:val="0"/>
          <w:strike w:val="0"/>
          <w:dstrike w:val="0"/>
          <w:color w:val="auto"/>
          <w:kern w:val="2"/>
          <w:sz w:val="24"/>
          <w:szCs w:val="24"/>
          <w:lang w:val="en-US" w:eastAsia="en-US"/>
        </w:rPr>
        <w:t>对在线监测仪器进行一次保养，对水泵和取水管路、配水和进水系统、仪器分析系统进行维护。对数据存储/控制系统工作状态进行一次检查，对自动分析仪进行一次日常校验。</w:t>
      </w:r>
    </w:p>
    <w:p w14:paraId="57295A8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3.</w:t>
      </w:r>
      <w:r>
        <w:rPr>
          <w:rFonts w:hint="eastAsia" w:ascii="宋体" w:hAnsi="宋体" w:eastAsia="宋体" w:cs="宋体"/>
          <w:b w:val="0"/>
          <w:bCs w:val="0"/>
          <w:strike w:val="0"/>
          <w:dstrike w:val="0"/>
          <w:color w:val="auto"/>
          <w:kern w:val="2"/>
          <w:sz w:val="24"/>
          <w:szCs w:val="24"/>
          <w:lang w:val="en-US" w:eastAsia="en-US"/>
        </w:rPr>
        <w:t>每月维护</w:t>
      </w:r>
    </w:p>
    <w:p w14:paraId="7F9A4C3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3.1</w:t>
      </w:r>
      <w:r>
        <w:rPr>
          <w:rFonts w:hint="eastAsia" w:ascii="宋体" w:hAnsi="宋体" w:eastAsia="宋体" w:cs="宋体"/>
          <w:b w:val="0"/>
          <w:bCs w:val="0"/>
          <w:strike w:val="0"/>
          <w:dstrike w:val="0"/>
          <w:color w:val="auto"/>
          <w:kern w:val="2"/>
          <w:sz w:val="24"/>
          <w:szCs w:val="24"/>
          <w:lang w:val="en-US" w:eastAsia="en-US"/>
        </w:rPr>
        <w:t>每半个月对设备进行一次校验，检查设备测量数据的运行情况，每月对设备进行一次标定，确保数据准确性。</w:t>
      </w:r>
    </w:p>
    <w:p w14:paraId="25B6BBC7">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3.2</w:t>
      </w:r>
      <w:r>
        <w:rPr>
          <w:rFonts w:hint="eastAsia" w:ascii="宋体" w:hAnsi="宋体" w:eastAsia="宋体" w:cs="宋体"/>
          <w:b w:val="0"/>
          <w:bCs w:val="0"/>
          <w:strike w:val="0"/>
          <w:dstrike w:val="0"/>
          <w:color w:val="auto"/>
          <w:kern w:val="2"/>
          <w:sz w:val="24"/>
          <w:szCs w:val="24"/>
          <w:lang w:val="en-US" w:eastAsia="en-US"/>
        </w:rPr>
        <w:t>每月的现场维护应包括对水污染源在线监测仪器进行一次保养，对仪器分析系统进行维护；对数据存储或控制系统工作状态进行一次检查；检查监测仪器接地情况，检查监测站房防雷措施。</w:t>
      </w:r>
    </w:p>
    <w:p w14:paraId="3C91168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3.3</w:t>
      </w:r>
      <w:r>
        <w:rPr>
          <w:rFonts w:hint="eastAsia" w:ascii="宋体" w:hAnsi="宋体" w:eastAsia="宋体" w:cs="宋体"/>
          <w:b w:val="0"/>
          <w:bCs w:val="0"/>
          <w:strike w:val="0"/>
          <w:dstrike w:val="0"/>
          <w:color w:val="auto"/>
          <w:kern w:val="2"/>
          <w:sz w:val="24"/>
          <w:szCs w:val="24"/>
          <w:lang w:val="en-US" w:eastAsia="en-US"/>
        </w:rPr>
        <w:t>水污染源在线监测仪器：根据相应仪器操作维护说明，检查和保养易损耗件，必要时更换；检查及清洗取样单元、消解单元、检测单元、计量单元等。</w:t>
      </w:r>
    </w:p>
    <w:p w14:paraId="7EC18CA2">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3.4</w:t>
      </w:r>
      <w:r>
        <w:rPr>
          <w:rFonts w:hint="eastAsia" w:ascii="宋体" w:hAnsi="宋体" w:eastAsia="宋体" w:cs="宋体"/>
          <w:b w:val="0"/>
          <w:bCs w:val="0"/>
          <w:strike w:val="0"/>
          <w:dstrike w:val="0"/>
          <w:color w:val="auto"/>
          <w:kern w:val="2"/>
          <w:sz w:val="24"/>
          <w:szCs w:val="24"/>
          <w:lang w:val="en-US" w:eastAsia="en-US"/>
        </w:rPr>
        <w:t>水质自动采样系统：根据情况更换蠕动泵管、清洗混合采样瓶等。</w:t>
      </w:r>
    </w:p>
    <w:p w14:paraId="3C51D491">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 xml:space="preserve">3.5 </w:t>
      </w:r>
      <w:r>
        <w:rPr>
          <w:rFonts w:hint="eastAsia" w:ascii="宋体" w:hAnsi="宋体" w:eastAsia="宋体" w:cs="宋体"/>
          <w:b w:val="0"/>
          <w:bCs w:val="0"/>
          <w:strike w:val="0"/>
          <w:dstrike w:val="0"/>
          <w:color w:val="auto"/>
          <w:kern w:val="2"/>
          <w:sz w:val="24"/>
          <w:szCs w:val="24"/>
          <w:lang w:val="en-US" w:eastAsia="en-US"/>
        </w:rPr>
        <w:t>pH水质自动分析仪：用酸液清洗一次电极，检查pH电极是否钝化，必要时进行校准或更换。</w:t>
      </w:r>
    </w:p>
    <w:p w14:paraId="763DD0C7">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3.6</w:t>
      </w:r>
      <w:r>
        <w:rPr>
          <w:rFonts w:hint="eastAsia" w:ascii="宋体" w:hAnsi="宋体" w:eastAsia="宋体" w:cs="宋体"/>
          <w:b w:val="0"/>
          <w:bCs w:val="0"/>
          <w:strike w:val="0"/>
          <w:dstrike w:val="0"/>
          <w:color w:val="auto"/>
          <w:kern w:val="2"/>
          <w:sz w:val="24"/>
          <w:szCs w:val="24"/>
          <w:lang w:val="en-US" w:eastAsia="en-US"/>
        </w:rPr>
        <w:t>超声波明渠流量计：检查流量计液位传感器高度是否发生变化，检查超声波探头与水面之间是否有干扰测量的物体，对堰体内影响流量计测定的干扰物进行清理。</w:t>
      </w:r>
    </w:p>
    <w:p w14:paraId="5E54917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4.</w:t>
      </w:r>
      <w:r>
        <w:rPr>
          <w:rFonts w:hint="eastAsia" w:ascii="宋体" w:hAnsi="宋体" w:eastAsia="宋体" w:cs="宋体"/>
          <w:b w:val="0"/>
          <w:bCs w:val="0"/>
          <w:strike w:val="0"/>
          <w:dstrike w:val="0"/>
          <w:color w:val="auto"/>
          <w:kern w:val="2"/>
          <w:sz w:val="24"/>
          <w:szCs w:val="24"/>
          <w:lang w:val="en-US" w:eastAsia="en-US"/>
        </w:rPr>
        <w:t>每季度维护</w:t>
      </w:r>
      <w:r>
        <w:rPr>
          <w:rFonts w:hint="eastAsia" w:ascii="宋体" w:hAnsi="宋体" w:eastAsia="宋体" w:cs="宋体"/>
          <w:b w:val="0"/>
          <w:bCs w:val="0"/>
          <w:strike w:val="0"/>
          <w:dstrike w:val="0"/>
          <w:color w:val="auto"/>
          <w:kern w:val="2"/>
          <w:sz w:val="24"/>
          <w:szCs w:val="24"/>
          <w:lang w:val="en-US" w:eastAsia="zh-CN"/>
        </w:rPr>
        <w:t>：</w:t>
      </w:r>
      <w:r>
        <w:rPr>
          <w:rFonts w:hint="eastAsia" w:ascii="宋体" w:hAnsi="宋体" w:eastAsia="宋体" w:cs="宋体"/>
          <w:b w:val="0"/>
          <w:bCs w:val="0"/>
          <w:strike w:val="0"/>
          <w:dstrike w:val="0"/>
          <w:color w:val="auto"/>
          <w:kern w:val="2"/>
          <w:sz w:val="24"/>
          <w:szCs w:val="24"/>
          <w:lang w:val="en-US" w:eastAsia="en-US"/>
        </w:rPr>
        <w:t>每季度至少一次检查及更换易损耗件，检查水质在线监测设备关键零部件可靠性，如计量单元准确性、反应室密封性、水样导管、取样泵，排水导管、活塞和密封圈等，必要时进行更换。</w:t>
      </w:r>
    </w:p>
    <w:p w14:paraId="0D99311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▲5.</w:t>
      </w:r>
      <w:r>
        <w:rPr>
          <w:rFonts w:hint="eastAsia" w:ascii="宋体" w:hAnsi="宋体" w:eastAsia="宋体" w:cs="宋体"/>
          <w:b w:val="0"/>
          <w:bCs w:val="0"/>
          <w:strike w:val="0"/>
          <w:dstrike w:val="0"/>
          <w:color w:val="auto"/>
          <w:kern w:val="2"/>
          <w:sz w:val="24"/>
          <w:szCs w:val="24"/>
          <w:lang w:val="en-US" w:eastAsia="en-US"/>
        </w:rPr>
        <w:t>故障维修</w:t>
      </w:r>
    </w:p>
    <w:p w14:paraId="1BCBF0F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5.1</w:t>
      </w:r>
      <w:r>
        <w:rPr>
          <w:rFonts w:hint="eastAsia" w:ascii="宋体" w:hAnsi="宋体" w:eastAsia="宋体" w:cs="宋体"/>
          <w:b w:val="0"/>
          <w:bCs w:val="0"/>
          <w:strike w:val="0"/>
          <w:dstrike w:val="0"/>
          <w:color w:val="auto"/>
          <w:kern w:val="2"/>
          <w:sz w:val="24"/>
          <w:szCs w:val="24"/>
          <w:lang w:val="en-US" w:eastAsia="en-US"/>
        </w:rPr>
        <w:t>如</w:t>
      </w:r>
      <w:r>
        <w:rPr>
          <w:rFonts w:hint="eastAsia" w:ascii="宋体" w:hAnsi="宋体" w:eastAsia="宋体" w:cs="宋体"/>
          <w:b w:val="0"/>
          <w:bCs w:val="0"/>
          <w:strike w:val="0"/>
          <w:dstrike w:val="0"/>
          <w:color w:val="auto"/>
          <w:kern w:val="2"/>
          <w:sz w:val="24"/>
          <w:szCs w:val="24"/>
          <w:lang w:val="en-US" w:eastAsia="zh-CN"/>
        </w:rPr>
        <w:t>出现</w:t>
      </w:r>
      <w:r>
        <w:rPr>
          <w:rFonts w:hint="eastAsia" w:ascii="宋体" w:hAnsi="宋体" w:eastAsia="宋体" w:cs="宋体"/>
          <w:b w:val="0"/>
          <w:bCs w:val="0"/>
          <w:strike w:val="0"/>
          <w:dstrike w:val="0"/>
          <w:color w:val="auto"/>
          <w:kern w:val="2"/>
          <w:sz w:val="24"/>
          <w:szCs w:val="24"/>
          <w:lang w:val="en-US" w:eastAsia="en-US"/>
        </w:rPr>
        <w:t>电磁阀控制失灵、管路堵塞、比色皿清洗、数采仪死机等</w:t>
      </w:r>
      <w:r>
        <w:rPr>
          <w:rFonts w:hint="eastAsia" w:ascii="宋体" w:hAnsi="宋体" w:eastAsia="宋体" w:cs="宋体"/>
          <w:b w:val="0"/>
          <w:bCs w:val="0"/>
          <w:strike w:val="0"/>
          <w:dstrike w:val="0"/>
          <w:color w:val="auto"/>
          <w:kern w:val="2"/>
          <w:sz w:val="24"/>
          <w:szCs w:val="24"/>
          <w:lang w:val="en-US" w:eastAsia="zh-CN"/>
        </w:rPr>
        <w:t>故障</w:t>
      </w:r>
      <w:r>
        <w:rPr>
          <w:rFonts w:hint="eastAsia" w:ascii="宋体" w:hAnsi="宋体" w:eastAsia="宋体" w:cs="宋体"/>
          <w:b w:val="0"/>
          <w:bCs w:val="0"/>
          <w:strike w:val="0"/>
          <w:dstrike w:val="0"/>
          <w:color w:val="auto"/>
          <w:kern w:val="2"/>
          <w:sz w:val="24"/>
          <w:szCs w:val="24"/>
          <w:lang w:val="en-US" w:eastAsia="en-US"/>
        </w:rPr>
        <w:t>，维修时间不应超过4小时</w:t>
      </w:r>
      <w:r>
        <w:rPr>
          <w:rFonts w:hint="eastAsia" w:ascii="宋体" w:hAnsi="宋体" w:eastAsia="宋体" w:cs="宋体"/>
          <w:b w:val="0"/>
          <w:bCs w:val="0"/>
          <w:strike w:val="0"/>
          <w:dstrike w:val="0"/>
          <w:color w:val="auto"/>
          <w:kern w:val="2"/>
          <w:sz w:val="24"/>
          <w:szCs w:val="24"/>
          <w:lang w:val="en-US" w:eastAsia="zh-CN"/>
        </w:rPr>
        <w:t>。</w:t>
      </w:r>
      <w:r>
        <w:rPr>
          <w:rFonts w:hint="eastAsia" w:ascii="宋体" w:hAnsi="宋体" w:eastAsia="宋体" w:cs="宋体"/>
          <w:b w:val="0"/>
          <w:bCs w:val="0"/>
          <w:strike w:val="0"/>
          <w:dstrike w:val="0"/>
          <w:color w:val="auto"/>
          <w:kern w:val="2"/>
          <w:sz w:val="24"/>
          <w:szCs w:val="24"/>
          <w:lang w:val="en-US" w:eastAsia="en-US"/>
        </w:rPr>
        <w:t>若48小时内无法排除，应提供备机使用。</w:t>
      </w:r>
    </w:p>
    <w:p w14:paraId="74C3C60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5.2</w:t>
      </w:r>
      <w:r>
        <w:rPr>
          <w:rFonts w:hint="eastAsia" w:ascii="宋体" w:hAnsi="宋体" w:eastAsia="宋体" w:cs="宋体"/>
          <w:b w:val="0"/>
          <w:bCs w:val="0"/>
          <w:strike w:val="0"/>
          <w:dstrike w:val="0"/>
          <w:color w:val="auto"/>
          <w:kern w:val="2"/>
          <w:sz w:val="24"/>
          <w:szCs w:val="24"/>
          <w:lang w:val="en-US" w:eastAsia="en-US"/>
        </w:rPr>
        <w:t>仪器经过维修后，在正常使用和运行之前应确保性能通过检测程序，按国家有关技术规定对仪器进行校准检查。若仪器进行了更换，在正常使用和运行之前应对仪器进行一次校验和比对实验。</w:t>
      </w:r>
    </w:p>
    <w:p w14:paraId="54C836EB">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5.3</w:t>
      </w:r>
      <w:r>
        <w:rPr>
          <w:rFonts w:hint="eastAsia" w:ascii="宋体" w:hAnsi="宋体" w:eastAsia="宋体" w:cs="宋体"/>
          <w:b w:val="0"/>
          <w:bCs w:val="0"/>
          <w:strike w:val="0"/>
          <w:dstrike w:val="0"/>
          <w:color w:val="auto"/>
          <w:kern w:val="2"/>
          <w:sz w:val="24"/>
          <w:szCs w:val="24"/>
          <w:lang w:val="en-US" w:eastAsia="en-US"/>
        </w:rPr>
        <w:t>若数据存储/控制仪发生故障，应在12小时内修复或更换, 并保证已采集的数据不丢失。</w:t>
      </w:r>
    </w:p>
    <w:p w14:paraId="550ABBF2">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5.4</w:t>
      </w:r>
      <w:r>
        <w:rPr>
          <w:rFonts w:hint="eastAsia" w:ascii="宋体" w:hAnsi="宋体" w:eastAsia="宋体" w:cs="宋体"/>
          <w:b w:val="0"/>
          <w:bCs w:val="0"/>
          <w:strike w:val="0"/>
          <w:dstrike w:val="0"/>
          <w:color w:val="auto"/>
          <w:kern w:val="2"/>
          <w:sz w:val="24"/>
          <w:szCs w:val="24"/>
          <w:lang w:val="en-US" w:eastAsia="en-US"/>
        </w:rPr>
        <w:t>在线监测设备因故障不能正常采集、传输数据时，应及时向</w:t>
      </w:r>
      <w:r>
        <w:rPr>
          <w:rFonts w:hint="eastAsia" w:ascii="宋体" w:hAnsi="宋体" w:eastAsia="宋体" w:cs="宋体"/>
          <w:b w:val="0"/>
          <w:bCs w:val="0"/>
          <w:strike w:val="0"/>
          <w:dstrike w:val="0"/>
          <w:color w:val="auto"/>
          <w:kern w:val="2"/>
          <w:sz w:val="24"/>
          <w:szCs w:val="24"/>
          <w:lang w:val="en-US" w:eastAsia="zh-CN"/>
        </w:rPr>
        <w:t>生态环境</w:t>
      </w:r>
      <w:r>
        <w:rPr>
          <w:rFonts w:hint="eastAsia" w:ascii="宋体" w:hAnsi="宋体" w:eastAsia="宋体" w:cs="宋体"/>
          <w:b w:val="0"/>
          <w:bCs w:val="0"/>
          <w:strike w:val="0"/>
          <w:dstrike w:val="0"/>
          <w:color w:val="auto"/>
          <w:kern w:val="2"/>
          <w:sz w:val="24"/>
          <w:szCs w:val="24"/>
          <w:lang w:val="en-US" w:eastAsia="en-US"/>
        </w:rPr>
        <w:t>部门报告，必要时采用人工方法进行监测。</w:t>
      </w:r>
    </w:p>
    <w:p w14:paraId="731F849C">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5.5</w:t>
      </w:r>
      <w:r>
        <w:rPr>
          <w:rFonts w:hint="eastAsia" w:ascii="宋体" w:hAnsi="宋体" w:eastAsia="宋体" w:cs="宋体"/>
          <w:b w:val="0"/>
          <w:bCs w:val="0"/>
          <w:strike w:val="0"/>
          <w:dstrike w:val="0"/>
          <w:color w:val="auto"/>
          <w:kern w:val="2"/>
          <w:sz w:val="24"/>
          <w:szCs w:val="24"/>
          <w:lang w:val="en-US" w:eastAsia="en-US"/>
        </w:rPr>
        <w:t>建立备品备件库</w:t>
      </w:r>
      <w:r>
        <w:rPr>
          <w:rFonts w:hint="eastAsia" w:ascii="宋体" w:hAnsi="宋体" w:eastAsia="宋体" w:cs="宋体"/>
          <w:b w:val="0"/>
          <w:bCs w:val="0"/>
          <w:strike w:val="0"/>
          <w:dstrike w:val="0"/>
          <w:color w:val="auto"/>
          <w:kern w:val="2"/>
          <w:sz w:val="24"/>
          <w:szCs w:val="24"/>
          <w:lang w:val="en-US" w:eastAsia="zh-CN"/>
        </w:rPr>
        <w:t>：</w:t>
      </w:r>
      <w:r>
        <w:rPr>
          <w:rFonts w:hint="eastAsia" w:ascii="宋体" w:hAnsi="宋体" w:eastAsia="宋体" w:cs="宋体"/>
          <w:b w:val="0"/>
          <w:bCs w:val="0"/>
          <w:strike w:val="0"/>
          <w:dstrike w:val="0"/>
          <w:color w:val="auto"/>
          <w:kern w:val="2"/>
          <w:sz w:val="24"/>
          <w:szCs w:val="24"/>
          <w:lang w:val="en-US" w:eastAsia="en-US"/>
        </w:rPr>
        <w:t>为确保设备稳定运行的质量，应建立相应备品备件库，如备品备件、易耗品、试剂等。</w:t>
      </w:r>
    </w:p>
    <w:p w14:paraId="3E53546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5.6</w:t>
      </w:r>
      <w:r>
        <w:rPr>
          <w:rFonts w:hint="eastAsia" w:ascii="宋体" w:hAnsi="宋体" w:eastAsia="宋体" w:cs="宋体"/>
          <w:b w:val="0"/>
          <w:bCs w:val="0"/>
          <w:strike w:val="0"/>
          <w:dstrike w:val="0"/>
          <w:color w:val="auto"/>
          <w:kern w:val="2"/>
          <w:sz w:val="24"/>
          <w:szCs w:val="24"/>
          <w:lang w:val="en-US" w:eastAsia="en-US"/>
        </w:rPr>
        <w:t>应急预案措施</w:t>
      </w:r>
      <w:r>
        <w:rPr>
          <w:rFonts w:hint="eastAsia" w:ascii="宋体" w:hAnsi="宋体" w:eastAsia="宋体" w:cs="宋体"/>
          <w:b w:val="0"/>
          <w:bCs w:val="0"/>
          <w:strike w:val="0"/>
          <w:dstrike w:val="0"/>
          <w:color w:val="auto"/>
          <w:kern w:val="2"/>
          <w:sz w:val="24"/>
          <w:szCs w:val="24"/>
          <w:lang w:val="en-US" w:eastAsia="zh-CN"/>
        </w:rPr>
        <w:t>：</w:t>
      </w:r>
      <w:r>
        <w:rPr>
          <w:rFonts w:hint="eastAsia" w:ascii="宋体" w:hAnsi="宋体" w:eastAsia="宋体" w:cs="宋体"/>
          <w:b w:val="0"/>
          <w:bCs w:val="0"/>
          <w:strike w:val="0"/>
          <w:dstrike w:val="0"/>
          <w:color w:val="auto"/>
          <w:kern w:val="2"/>
          <w:sz w:val="24"/>
          <w:szCs w:val="24"/>
          <w:lang w:val="en-US" w:eastAsia="en-US"/>
        </w:rPr>
        <w:t>应制定相关应急预案，储备设备备用机，若现场设备无法修复时，必须有能正常运行的备机作为应急使用。</w:t>
      </w:r>
    </w:p>
    <w:p w14:paraId="7D41049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highlight w:val="none"/>
          <w:lang w:val="en-US" w:eastAsia="zh-CN"/>
        </w:rPr>
      </w:pPr>
      <w:r>
        <w:rPr>
          <w:rFonts w:hint="eastAsia" w:ascii="宋体" w:hAnsi="宋体" w:eastAsia="宋体" w:cs="宋体"/>
          <w:b w:val="0"/>
          <w:bCs w:val="0"/>
          <w:strike w:val="0"/>
          <w:dstrike w:val="0"/>
          <w:color w:val="auto"/>
          <w:kern w:val="2"/>
          <w:sz w:val="24"/>
          <w:szCs w:val="24"/>
          <w:highlight w:val="none"/>
          <w:lang w:val="en-US" w:eastAsia="en-US"/>
        </w:rPr>
        <w:t>★</w:t>
      </w:r>
      <w:r>
        <w:rPr>
          <w:rFonts w:hint="eastAsia" w:ascii="宋体" w:hAnsi="宋体" w:eastAsia="宋体" w:cs="宋体"/>
          <w:b w:val="0"/>
          <w:bCs w:val="0"/>
          <w:strike w:val="0"/>
          <w:dstrike w:val="0"/>
          <w:color w:val="auto"/>
          <w:kern w:val="2"/>
          <w:sz w:val="24"/>
          <w:szCs w:val="24"/>
          <w:highlight w:val="none"/>
          <w:lang w:val="en-US" w:eastAsia="zh-CN"/>
        </w:rPr>
        <w:t>6.软件升级：如运维期内在线设备需要软件升级，运维单位需为医院提供软件升级服务，</w:t>
      </w:r>
      <w:r>
        <w:rPr>
          <w:rFonts w:hint="eastAsia" w:ascii="宋体" w:hAnsi="宋体" w:eastAsia="宋体" w:cs="宋体"/>
          <w:b w:val="0"/>
          <w:bCs w:val="0"/>
          <w:strike w:val="0"/>
          <w:dstrike w:val="0"/>
          <w:color w:val="auto"/>
          <w:kern w:val="2"/>
          <w:sz w:val="24"/>
          <w:szCs w:val="24"/>
          <w:lang w:val="en-US" w:eastAsia="zh-CN"/>
        </w:rPr>
        <w:t>费用由运维单位承担</w:t>
      </w:r>
      <w:r>
        <w:rPr>
          <w:rFonts w:hint="eastAsia" w:ascii="宋体" w:hAnsi="宋体" w:eastAsia="宋体" w:cs="宋体"/>
          <w:b w:val="0"/>
          <w:bCs w:val="0"/>
          <w:strike w:val="0"/>
          <w:dstrike w:val="0"/>
          <w:color w:val="auto"/>
          <w:kern w:val="2"/>
          <w:sz w:val="24"/>
          <w:szCs w:val="24"/>
          <w:highlight w:val="none"/>
          <w:lang w:val="en-US" w:eastAsia="zh-CN"/>
        </w:rPr>
        <w:t>。</w:t>
      </w:r>
    </w:p>
    <w:p w14:paraId="6D497CB9">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highlight w:val="none"/>
          <w:lang w:val="en-US" w:eastAsia="zh-CN"/>
        </w:rPr>
      </w:pPr>
      <w:r>
        <w:rPr>
          <w:rFonts w:hint="eastAsia" w:ascii="宋体" w:hAnsi="宋体" w:eastAsia="宋体" w:cs="宋体"/>
          <w:b w:val="0"/>
          <w:bCs w:val="0"/>
          <w:strike w:val="0"/>
          <w:dstrike w:val="0"/>
          <w:color w:val="auto"/>
          <w:kern w:val="2"/>
          <w:sz w:val="24"/>
          <w:szCs w:val="24"/>
          <w:highlight w:val="none"/>
          <w:lang w:val="en-US" w:eastAsia="en-US"/>
        </w:rPr>
        <w:t>★</w:t>
      </w:r>
      <w:r>
        <w:rPr>
          <w:rFonts w:hint="eastAsia" w:ascii="宋体" w:hAnsi="宋体" w:eastAsia="宋体" w:cs="宋体"/>
          <w:b w:val="0"/>
          <w:bCs w:val="0"/>
          <w:strike w:val="0"/>
          <w:dstrike w:val="0"/>
          <w:color w:val="auto"/>
          <w:kern w:val="2"/>
          <w:sz w:val="24"/>
          <w:szCs w:val="24"/>
          <w:highlight w:val="none"/>
          <w:lang w:val="en-US" w:eastAsia="zh-CN"/>
        </w:rPr>
        <w:t>7.不间断电源：运维单位在运维期内为在线监测设备提供一套不间断电源，保证在线监测设备在市电停电时能够正常工作60分钟以上，</w:t>
      </w:r>
      <w:r>
        <w:rPr>
          <w:rFonts w:hint="eastAsia" w:ascii="宋体" w:hAnsi="宋体" w:eastAsia="宋体" w:cs="宋体"/>
          <w:b w:val="0"/>
          <w:bCs w:val="0"/>
          <w:strike w:val="0"/>
          <w:dstrike w:val="0"/>
          <w:color w:val="auto"/>
          <w:kern w:val="2"/>
          <w:sz w:val="24"/>
          <w:szCs w:val="24"/>
          <w:lang w:val="en-US" w:eastAsia="zh-CN"/>
        </w:rPr>
        <w:t>费用由运维单位承担</w:t>
      </w:r>
      <w:r>
        <w:rPr>
          <w:rFonts w:hint="eastAsia" w:ascii="宋体" w:hAnsi="宋体" w:eastAsia="宋体" w:cs="宋体"/>
          <w:b w:val="0"/>
          <w:bCs w:val="0"/>
          <w:strike w:val="0"/>
          <w:dstrike w:val="0"/>
          <w:color w:val="auto"/>
          <w:kern w:val="2"/>
          <w:sz w:val="24"/>
          <w:szCs w:val="24"/>
          <w:highlight w:val="none"/>
          <w:lang w:val="en-US" w:eastAsia="zh-CN"/>
        </w:rPr>
        <w:t>。</w:t>
      </w:r>
    </w:p>
    <w:p w14:paraId="7B38BFF7">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highlight w:val="none"/>
          <w:lang w:val="en-US" w:eastAsia="en-US"/>
        </w:rPr>
      </w:pPr>
      <w:r>
        <w:rPr>
          <w:rFonts w:hint="eastAsia" w:ascii="宋体" w:hAnsi="宋体" w:eastAsia="宋体" w:cs="宋体"/>
          <w:b w:val="0"/>
          <w:bCs w:val="0"/>
          <w:strike w:val="0"/>
          <w:dstrike w:val="0"/>
          <w:color w:val="auto"/>
          <w:kern w:val="2"/>
          <w:sz w:val="24"/>
          <w:szCs w:val="24"/>
          <w:highlight w:val="none"/>
          <w:lang w:val="en-US" w:eastAsia="en-US"/>
        </w:rPr>
        <w:t>★</w:t>
      </w:r>
      <w:r>
        <w:rPr>
          <w:rFonts w:hint="eastAsia" w:ascii="宋体" w:hAnsi="宋体" w:eastAsia="宋体" w:cs="宋体"/>
          <w:b w:val="0"/>
          <w:bCs w:val="0"/>
          <w:strike w:val="0"/>
          <w:dstrike w:val="0"/>
          <w:color w:val="auto"/>
          <w:kern w:val="2"/>
          <w:sz w:val="24"/>
          <w:szCs w:val="24"/>
          <w:highlight w:val="none"/>
          <w:lang w:val="en-US" w:eastAsia="zh-CN"/>
        </w:rPr>
        <w:t>8.宽带联网服务：运维单位在运维期内为在线监测设备及视频监控提供宽带联网服务，</w:t>
      </w:r>
      <w:r>
        <w:rPr>
          <w:rFonts w:hint="eastAsia" w:ascii="宋体" w:hAnsi="宋体" w:eastAsia="宋体" w:cs="宋体"/>
          <w:b w:val="0"/>
          <w:bCs w:val="0"/>
          <w:strike w:val="0"/>
          <w:dstrike w:val="0"/>
          <w:color w:val="auto"/>
          <w:kern w:val="2"/>
          <w:sz w:val="24"/>
          <w:szCs w:val="24"/>
          <w:lang w:val="en-US" w:eastAsia="zh-CN"/>
        </w:rPr>
        <w:t>费用由运维单位承担</w:t>
      </w:r>
      <w:r>
        <w:rPr>
          <w:rFonts w:hint="eastAsia" w:ascii="宋体" w:hAnsi="宋体" w:eastAsia="宋体" w:cs="宋体"/>
          <w:b w:val="0"/>
          <w:bCs w:val="0"/>
          <w:strike w:val="0"/>
          <w:dstrike w:val="0"/>
          <w:color w:val="auto"/>
          <w:kern w:val="2"/>
          <w:sz w:val="24"/>
          <w:szCs w:val="24"/>
          <w:highlight w:val="none"/>
          <w:lang w:val="en-US" w:eastAsia="zh-CN"/>
        </w:rPr>
        <w:t>。</w:t>
      </w:r>
    </w:p>
    <w:p w14:paraId="2020BAD2">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highlight w:val="none"/>
          <w:lang w:val="en-US" w:eastAsia="en-US"/>
        </w:rPr>
        <w:t>★</w:t>
      </w:r>
      <w:r>
        <w:rPr>
          <w:rFonts w:hint="eastAsia" w:ascii="宋体" w:hAnsi="宋体" w:eastAsia="宋体" w:cs="宋体"/>
          <w:i w:val="0"/>
          <w:caps w:val="0"/>
          <w:color w:val="auto"/>
          <w:spacing w:val="0"/>
          <w:sz w:val="24"/>
          <w:szCs w:val="24"/>
          <w:shd w:val="clear"/>
          <w:lang w:val="en-US" w:eastAsia="zh-CN"/>
        </w:rPr>
        <w:t>9.远程报警功能：运维单位为在线监测</w:t>
      </w:r>
      <w:r>
        <w:rPr>
          <w:rFonts w:hint="eastAsia" w:ascii="宋体" w:hAnsi="宋体" w:eastAsia="宋体" w:cs="宋体"/>
          <w:i w:val="0"/>
          <w:caps w:val="0"/>
          <w:color w:val="auto"/>
          <w:spacing w:val="0"/>
          <w:sz w:val="24"/>
          <w:szCs w:val="24"/>
          <w:shd w:val="clear"/>
          <w:lang w:eastAsia="en-US"/>
        </w:rPr>
        <w:t>设备</w:t>
      </w:r>
      <w:r>
        <w:rPr>
          <w:rFonts w:hint="eastAsia" w:ascii="宋体" w:hAnsi="宋体" w:eastAsia="宋体" w:cs="宋体"/>
          <w:i w:val="0"/>
          <w:caps w:val="0"/>
          <w:color w:val="auto"/>
          <w:spacing w:val="0"/>
          <w:sz w:val="24"/>
          <w:szCs w:val="24"/>
          <w:shd w:val="clear"/>
          <w:lang w:val="en-US" w:eastAsia="zh-CN"/>
        </w:rPr>
        <w:t>配置远程报警装置，当设备发生</w:t>
      </w:r>
      <w:r>
        <w:rPr>
          <w:rFonts w:hint="eastAsia" w:ascii="宋体" w:hAnsi="宋体" w:eastAsia="宋体" w:cs="宋体"/>
          <w:i w:val="0"/>
          <w:caps w:val="0"/>
          <w:color w:val="auto"/>
          <w:spacing w:val="0"/>
          <w:sz w:val="24"/>
          <w:szCs w:val="24"/>
          <w:shd w:val="clear"/>
          <w:lang w:eastAsia="en-US"/>
        </w:rPr>
        <w:t>故障、数据超标</w:t>
      </w:r>
      <w:r>
        <w:rPr>
          <w:rFonts w:hint="eastAsia" w:ascii="宋体" w:hAnsi="宋体" w:eastAsia="宋体" w:cs="宋体"/>
          <w:i w:val="0"/>
          <w:caps w:val="0"/>
          <w:color w:val="auto"/>
          <w:spacing w:val="0"/>
          <w:sz w:val="24"/>
          <w:szCs w:val="24"/>
          <w:shd w:val="clear"/>
          <w:lang w:val="en-US" w:eastAsia="zh-CN"/>
        </w:rPr>
        <w:t>等情况支持</w:t>
      </w:r>
      <w:r>
        <w:rPr>
          <w:rFonts w:hint="eastAsia" w:ascii="宋体" w:hAnsi="宋体" w:eastAsia="宋体" w:cs="宋体"/>
          <w:i w:val="0"/>
          <w:caps w:val="0"/>
          <w:color w:val="auto"/>
          <w:spacing w:val="0"/>
          <w:sz w:val="24"/>
          <w:szCs w:val="24"/>
          <w:shd w:val="clear"/>
          <w:lang w:eastAsia="en-US"/>
        </w:rPr>
        <w:t>第一时间通过短信等方式给运维</w:t>
      </w:r>
      <w:r>
        <w:rPr>
          <w:rFonts w:hint="eastAsia" w:ascii="宋体" w:hAnsi="宋体" w:eastAsia="宋体" w:cs="宋体"/>
          <w:i w:val="0"/>
          <w:caps w:val="0"/>
          <w:color w:val="auto"/>
          <w:spacing w:val="0"/>
          <w:sz w:val="24"/>
          <w:szCs w:val="24"/>
          <w:shd w:val="clear"/>
          <w:lang w:val="en-US" w:eastAsia="zh-CN"/>
        </w:rPr>
        <w:t>单位</w:t>
      </w:r>
      <w:r>
        <w:rPr>
          <w:rFonts w:hint="eastAsia" w:ascii="宋体" w:hAnsi="宋体" w:eastAsia="宋体" w:cs="宋体"/>
          <w:i w:val="0"/>
          <w:caps w:val="0"/>
          <w:color w:val="auto"/>
          <w:spacing w:val="0"/>
          <w:sz w:val="24"/>
          <w:szCs w:val="24"/>
          <w:shd w:val="clear"/>
          <w:lang w:eastAsia="en-US"/>
        </w:rPr>
        <w:t>发出报警通知。</w:t>
      </w:r>
    </w:p>
    <w:p w14:paraId="5AD8835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en-US"/>
        </w:rPr>
        <w:t>★</w:t>
      </w:r>
      <w:r>
        <w:rPr>
          <w:rFonts w:hint="eastAsia" w:ascii="宋体" w:hAnsi="宋体" w:eastAsia="宋体" w:cs="宋体"/>
          <w:b w:val="0"/>
          <w:bCs w:val="0"/>
          <w:strike w:val="0"/>
          <w:dstrike w:val="0"/>
          <w:color w:val="auto"/>
          <w:kern w:val="2"/>
          <w:sz w:val="24"/>
          <w:szCs w:val="24"/>
          <w:lang w:val="en-US" w:eastAsia="zh-CN"/>
        </w:rPr>
        <w:t>10.</w:t>
      </w:r>
      <w:r>
        <w:rPr>
          <w:rFonts w:hint="eastAsia" w:ascii="宋体" w:hAnsi="宋体" w:eastAsia="宋体" w:cs="宋体"/>
          <w:b w:val="0"/>
          <w:bCs w:val="0"/>
          <w:strike w:val="0"/>
          <w:dstrike w:val="0"/>
          <w:color w:val="auto"/>
          <w:kern w:val="2"/>
          <w:sz w:val="24"/>
          <w:szCs w:val="24"/>
          <w:lang w:val="en-US" w:eastAsia="en-US"/>
        </w:rPr>
        <w:t>监测仪器校验</w:t>
      </w:r>
      <w:r>
        <w:rPr>
          <w:rFonts w:hint="eastAsia" w:ascii="宋体" w:hAnsi="宋体" w:eastAsia="宋体" w:cs="宋体"/>
          <w:b w:val="0"/>
          <w:bCs w:val="0"/>
          <w:strike w:val="0"/>
          <w:dstrike w:val="0"/>
          <w:color w:val="auto"/>
          <w:kern w:val="2"/>
          <w:sz w:val="24"/>
          <w:szCs w:val="24"/>
          <w:lang w:val="en-US" w:eastAsia="zh-CN"/>
        </w:rPr>
        <w:t>：每年</w:t>
      </w:r>
      <w:r>
        <w:rPr>
          <w:rFonts w:hint="eastAsia" w:ascii="宋体" w:hAnsi="宋体" w:eastAsia="宋体" w:cs="宋体"/>
          <w:b w:val="0"/>
          <w:bCs w:val="0"/>
          <w:strike w:val="0"/>
          <w:dstrike w:val="0"/>
          <w:color w:val="auto"/>
          <w:kern w:val="2"/>
          <w:sz w:val="24"/>
          <w:szCs w:val="24"/>
          <w:lang w:val="en-US" w:eastAsia="en-US"/>
        </w:rPr>
        <w:t>开展监测仪器校验</w:t>
      </w:r>
      <w:r>
        <w:rPr>
          <w:rFonts w:hint="eastAsia" w:ascii="宋体" w:hAnsi="宋体" w:eastAsia="宋体" w:cs="宋体"/>
          <w:b w:val="0"/>
          <w:bCs w:val="0"/>
          <w:strike w:val="0"/>
          <w:dstrike w:val="0"/>
          <w:color w:val="auto"/>
          <w:kern w:val="2"/>
          <w:sz w:val="24"/>
          <w:szCs w:val="24"/>
          <w:lang w:val="en-US" w:eastAsia="zh-CN"/>
        </w:rPr>
        <w:t>一次</w:t>
      </w:r>
      <w:r>
        <w:rPr>
          <w:rFonts w:hint="eastAsia" w:ascii="宋体" w:hAnsi="宋体" w:eastAsia="宋体" w:cs="宋体"/>
          <w:b w:val="0"/>
          <w:bCs w:val="0"/>
          <w:strike w:val="0"/>
          <w:dstrike w:val="0"/>
          <w:color w:val="auto"/>
          <w:kern w:val="2"/>
          <w:sz w:val="24"/>
          <w:szCs w:val="24"/>
          <w:lang w:val="en-US" w:eastAsia="en-US"/>
        </w:rPr>
        <w:t>，主要包括：总磷、总氮、PH、COD、SS、余氯、流量计校验，校验需由具有相关资质专业公司开展，并出具合规校验报告，对校验不合格的监测仪器</w:t>
      </w:r>
      <w:r>
        <w:rPr>
          <w:rFonts w:hint="eastAsia" w:ascii="宋体" w:hAnsi="宋体" w:eastAsia="宋体" w:cs="宋体"/>
          <w:b w:val="0"/>
          <w:bCs w:val="0"/>
          <w:strike w:val="0"/>
          <w:dstrike w:val="0"/>
          <w:color w:val="auto"/>
          <w:kern w:val="2"/>
          <w:sz w:val="24"/>
          <w:szCs w:val="24"/>
          <w:lang w:val="en-US" w:eastAsia="zh-CN"/>
        </w:rPr>
        <w:t>需</w:t>
      </w:r>
      <w:r>
        <w:rPr>
          <w:rFonts w:hint="eastAsia" w:ascii="宋体" w:hAnsi="宋体" w:eastAsia="宋体" w:cs="宋体"/>
          <w:b w:val="0"/>
          <w:bCs w:val="0"/>
          <w:strike w:val="0"/>
          <w:dstrike w:val="0"/>
          <w:color w:val="auto"/>
          <w:kern w:val="2"/>
          <w:sz w:val="24"/>
          <w:szCs w:val="24"/>
          <w:lang w:val="en-US" w:eastAsia="en-US"/>
        </w:rPr>
        <w:t>进行维修、更换</w:t>
      </w:r>
      <w:r>
        <w:rPr>
          <w:rFonts w:hint="eastAsia" w:ascii="宋体" w:hAnsi="宋体" w:eastAsia="宋体" w:cs="宋体"/>
          <w:b w:val="0"/>
          <w:bCs w:val="0"/>
          <w:strike w:val="0"/>
          <w:dstrike w:val="0"/>
          <w:color w:val="auto"/>
          <w:kern w:val="2"/>
          <w:sz w:val="24"/>
          <w:szCs w:val="24"/>
          <w:lang w:val="en-US" w:eastAsia="zh-CN"/>
        </w:rPr>
        <w:t>。</w:t>
      </w:r>
    </w:p>
    <w:p w14:paraId="72DCD9E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en-US"/>
        </w:rPr>
        <w:t>★</w:t>
      </w:r>
      <w:r>
        <w:rPr>
          <w:rFonts w:hint="eastAsia" w:ascii="宋体" w:hAnsi="宋体" w:eastAsia="宋体" w:cs="宋体"/>
          <w:b w:val="0"/>
          <w:bCs w:val="0"/>
          <w:strike w:val="0"/>
          <w:dstrike w:val="0"/>
          <w:color w:val="auto"/>
          <w:kern w:val="2"/>
          <w:sz w:val="24"/>
          <w:szCs w:val="24"/>
          <w:lang w:val="en-US" w:eastAsia="zh-CN"/>
        </w:rPr>
        <w:t>11.</w:t>
      </w:r>
      <w:r>
        <w:rPr>
          <w:rFonts w:hint="eastAsia" w:ascii="宋体" w:hAnsi="宋体" w:eastAsia="宋体" w:cs="宋体"/>
          <w:b w:val="0"/>
          <w:bCs w:val="0"/>
          <w:strike w:val="0"/>
          <w:dstrike w:val="0"/>
          <w:color w:val="auto"/>
          <w:kern w:val="2"/>
          <w:sz w:val="24"/>
          <w:szCs w:val="24"/>
          <w:lang w:val="en-US" w:eastAsia="en-US"/>
        </w:rPr>
        <w:t>排污指标检测及监测服务</w:t>
      </w:r>
      <w:r>
        <w:rPr>
          <w:rFonts w:hint="eastAsia" w:ascii="宋体" w:hAnsi="宋体" w:eastAsia="宋体" w:cs="宋体"/>
          <w:b w:val="0"/>
          <w:bCs w:val="0"/>
          <w:strike w:val="0"/>
          <w:dstrike w:val="0"/>
          <w:color w:val="auto"/>
          <w:kern w:val="2"/>
          <w:sz w:val="24"/>
          <w:szCs w:val="24"/>
          <w:lang w:val="en-US" w:eastAsia="zh-CN"/>
        </w:rPr>
        <w:t>：运维单位</w:t>
      </w:r>
      <w:r>
        <w:rPr>
          <w:rFonts w:hint="eastAsia" w:ascii="宋体" w:hAnsi="宋体" w:eastAsia="宋体" w:cs="宋体"/>
          <w:b w:val="0"/>
          <w:bCs w:val="0"/>
          <w:strike w:val="0"/>
          <w:dstrike w:val="0"/>
          <w:color w:val="auto"/>
          <w:kern w:val="2"/>
          <w:sz w:val="24"/>
          <w:szCs w:val="24"/>
          <w:lang w:val="en-US" w:eastAsia="en-US"/>
        </w:rPr>
        <w:t>按照GB 18466-2005《医疗机构水污染物排放标准》及排污许可等相关要求负责每日两次余氯及PH手工检测，并做好台账记录</w:t>
      </w:r>
      <w:r>
        <w:rPr>
          <w:rFonts w:hint="eastAsia" w:ascii="宋体" w:hAnsi="宋体" w:eastAsia="宋体" w:cs="宋体"/>
          <w:b w:val="0"/>
          <w:bCs w:val="0"/>
          <w:strike w:val="0"/>
          <w:dstrike w:val="0"/>
          <w:color w:val="auto"/>
          <w:kern w:val="2"/>
          <w:sz w:val="24"/>
          <w:szCs w:val="24"/>
          <w:lang w:val="en-US" w:eastAsia="zh-CN"/>
        </w:rPr>
        <w:t>；根据排污许可证要求频次对</w:t>
      </w:r>
      <w:r>
        <w:rPr>
          <w:rFonts w:hint="eastAsia" w:ascii="宋体" w:hAnsi="宋体" w:eastAsia="宋体" w:cs="宋体"/>
          <w:b w:val="0"/>
          <w:bCs w:val="0"/>
          <w:strike w:val="0"/>
          <w:dstrike w:val="0"/>
          <w:color w:val="auto"/>
          <w:kern w:val="2"/>
          <w:sz w:val="24"/>
          <w:szCs w:val="24"/>
          <w:lang w:val="en-US" w:eastAsia="en-US"/>
        </w:rPr>
        <w:t>污染源检测并出具CMA检测报告</w:t>
      </w:r>
      <w:r>
        <w:rPr>
          <w:rFonts w:hint="eastAsia" w:ascii="宋体" w:hAnsi="宋体" w:eastAsia="宋体" w:cs="宋体"/>
          <w:b w:val="0"/>
          <w:bCs w:val="0"/>
          <w:strike w:val="0"/>
          <w:dstrike w:val="0"/>
          <w:color w:val="auto"/>
          <w:kern w:val="2"/>
          <w:sz w:val="24"/>
          <w:szCs w:val="24"/>
          <w:lang w:val="en-US" w:eastAsia="zh-CN"/>
        </w:rPr>
        <w:t>（检测项目包含排污许可证上要求检测项目以及沙门氏菌和志贺氏菌），</w:t>
      </w:r>
      <w:r>
        <w:rPr>
          <w:rFonts w:hint="eastAsia" w:ascii="宋体" w:hAnsi="宋体" w:eastAsia="宋体" w:cs="宋体"/>
          <w:b w:val="0"/>
          <w:bCs w:val="0"/>
          <w:strike w:val="0"/>
          <w:dstrike w:val="0"/>
          <w:color w:val="auto"/>
          <w:kern w:val="2"/>
          <w:sz w:val="24"/>
          <w:szCs w:val="24"/>
          <w:lang w:val="en-US" w:eastAsia="en-US"/>
        </w:rPr>
        <w:t>费</w:t>
      </w:r>
      <w:r>
        <w:rPr>
          <w:rFonts w:hint="eastAsia" w:ascii="宋体" w:hAnsi="宋体" w:eastAsia="宋体" w:cs="宋体"/>
          <w:b w:val="0"/>
          <w:bCs w:val="0"/>
          <w:strike w:val="0"/>
          <w:dstrike w:val="0"/>
          <w:color w:val="auto"/>
          <w:kern w:val="2"/>
          <w:sz w:val="24"/>
          <w:szCs w:val="24"/>
          <w:lang w:val="en-US" w:eastAsia="zh-CN"/>
        </w:rPr>
        <w:t>用</w:t>
      </w:r>
      <w:r>
        <w:rPr>
          <w:rFonts w:hint="eastAsia" w:ascii="宋体" w:hAnsi="宋体" w:eastAsia="宋体" w:cs="宋体"/>
          <w:b w:val="0"/>
          <w:bCs w:val="0"/>
          <w:strike w:val="0"/>
          <w:dstrike w:val="0"/>
          <w:color w:val="auto"/>
          <w:kern w:val="2"/>
          <w:sz w:val="24"/>
          <w:szCs w:val="24"/>
          <w:lang w:val="en-US" w:eastAsia="en-US"/>
        </w:rPr>
        <w:t>由运维</w:t>
      </w:r>
      <w:r>
        <w:rPr>
          <w:rFonts w:hint="eastAsia" w:ascii="宋体" w:hAnsi="宋体" w:eastAsia="宋体" w:cs="宋体"/>
          <w:b w:val="0"/>
          <w:bCs w:val="0"/>
          <w:strike w:val="0"/>
          <w:dstrike w:val="0"/>
          <w:color w:val="auto"/>
          <w:kern w:val="2"/>
          <w:sz w:val="24"/>
          <w:szCs w:val="24"/>
          <w:lang w:val="en-US" w:eastAsia="zh-CN"/>
        </w:rPr>
        <w:t>单位承担</w:t>
      </w:r>
      <w:r>
        <w:rPr>
          <w:rFonts w:hint="eastAsia" w:ascii="宋体" w:hAnsi="宋体" w:eastAsia="宋体" w:cs="宋体"/>
          <w:b w:val="0"/>
          <w:bCs w:val="0"/>
          <w:strike w:val="0"/>
          <w:dstrike w:val="0"/>
          <w:color w:val="auto"/>
          <w:kern w:val="2"/>
          <w:sz w:val="24"/>
          <w:szCs w:val="24"/>
          <w:lang w:val="en-US" w:eastAsia="en-US"/>
        </w:rPr>
        <w:t>。</w:t>
      </w:r>
    </w:p>
    <w:p w14:paraId="1BC91801">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en-US"/>
        </w:rPr>
        <w:t>★</w:t>
      </w:r>
      <w:r>
        <w:rPr>
          <w:rFonts w:hint="eastAsia" w:ascii="宋体" w:hAnsi="宋体" w:eastAsia="宋体" w:cs="宋体"/>
          <w:b w:val="0"/>
          <w:bCs w:val="0"/>
          <w:strike w:val="0"/>
          <w:dstrike w:val="0"/>
          <w:color w:val="auto"/>
          <w:kern w:val="2"/>
          <w:sz w:val="24"/>
          <w:szCs w:val="24"/>
          <w:lang w:val="en-US" w:eastAsia="zh-CN"/>
        </w:rPr>
        <w:t>（三）</w:t>
      </w:r>
      <w:r>
        <w:rPr>
          <w:rFonts w:hint="eastAsia" w:ascii="宋体" w:hAnsi="宋体" w:eastAsia="宋体" w:cs="宋体"/>
          <w:b w:val="0"/>
          <w:bCs w:val="0"/>
          <w:strike w:val="0"/>
          <w:dstrike w:val="0"/>
          <w:color w:val="auto"/>
          <w:kern w:val="2"/>
          <w:sz w:val="24"/>
          <w:szCs w:val="24"/>
          <w:lang w:val="en-US" w:eastAsia="en-US"/>
        </w:rPr>
        <w:t>废物处置</w:t>
      </w:r>
      <w:r>
        <w:rPr>
          <w:rFonts w:hint="eastAsia" w:ascii="宋体" w:hAnsi="宋体" w:eastAsia="宋体" w:cs="宋体"/>
          <w:b w:val="0"/>
          <w:bCs w:val="0"/>
          <w:strike w:val="0"/>
          <w:dstrike w:val="0"/>
          <w:color w:val="auto"/>
          <w:kern w:val="2"/>
          <w:sz w:val="24"/>
          <w:szCs w:val="24"/>
          <w:lang w:val="en-US" w:eastAsia="zh-CN"/>
        </w:rPr>
        <w:t>：</w:t>
      </w:r>
      <w:r>
        <w:rPr>
          <w:rFonts w:hint="eastAsia" w:ascii="宋体" w:hAnsi="宋体" w:eastAsia="宋体" w:cs="宋体"/>
          <w:b w:val="0"/>
          <w:bCs w:val="0"/>
          <w:strike w:val="0"/>
          <w:dstrike w:val="0"/>
          <w:color w:val="auto"/>
          <w:kern w:val="2"/>
          <w:sz w:val="24"/>
          <w:szCs w:val="24"/>
          <w:lang w:val="en-US" w:eastAsia="zh-CN"/>
        </w:rPr>
        <w:t>运维单位每年定期对</w:t>
      </w:r>
      <w:r>
        <w:rPr>
          <w:rFonts w:hint="eastAsia" w:ascii="宋体" w:hAnsi="宋体" w:eastAsia="宋体" w:cs="宋体"/>
          <w:b w:val="0"/>
          <w:bCs w:val="0"/>
          <w:strike w:val="0"/>
          <w:dstrike w:val="0"/>
          <w:color w:val="auto"/>
          <w:kern w:val="2"/>
          <w:sz w:val="24"/>
          <w:szCs w:val="24"/>
          <w:lang w:val="en-US" w:eastAsia="en-US"/>
        </w:rPr>
        <w:t>污水处理站</w:t>
      </w:r>
      <w:r>
        <w:rPr>
          <w:rFonts w:hint="eastAsia" w:ascii="宋体" w:hAnsi="宋体" w:eastAsia="宋体" w:cs="宋体"/>
          <w:b w:val="0"/>
          <w:bCs w:val="0"/>
          <w:strike w:val="0"/>
          <w:dstrike w:val="0"/>
          <w:color w:val="auto"/>
          <w:kern w:val="2"/>
          <w:sz w:val="24"/>
          <w:szCs w:val="24"/>
          <w:lang w:val="en-US" w:eastAsia="zh-CN"/>
        </w:rPr>
        <w:t>污泥、</w:t>
      </w:r>
      <w:r>
        <w:rPr>
          <w:rFonts w:hint="eastAsia" w:ascii="宋体" w:hAnsi="宋体" w:eastAsia="宋体" w:cs="宋体"/>
          <w:b w:val="0"/>
          <w:bCs w:val="0"/>
          <w:strike w:val="0"/>
          <w:dstrike w:val="0"/>
          <w:color w:val="auto"/>
          <w:kern w:val="2"/>
          <w:sz w:val="24"/>
          <w:szCs w:val="24"/>
          <w:lang w:val="en-US" w:eastAsia="en-US"/>
        </w:rPr>
        <w:t>栅渣</w:t>
      </w:r>
      <w:r>
        <w:rPr>
          <w:rFonts w:hint="eastAsia" w:ascii="宋体" w:hAnsi="宋体" w:eastAsia="宋体" w:cs="宋体"/>
          <w:b w:val="0"/>
          <w:bCs w:val="0"/>
          <w:strike w:val="0"/>
          <w:dstrike w:val="0"/>
          <w:color w:val="auto"/>
          <w:kern w:val="2"/>
          <w:sz w:val="24"/>
          <w:szCs w:val="24"/>
          <w:lang w:val="en-US" w:eastAsia="zh-CN"/>
        </w:rPr>
        <w:t>（危废代码841-001-01）进行清掏收集、对污水处理站除臭装置中的废活性炭（危废代码900-039-49）及紫外线灯管（危废代码900-023-29）进行更换并收集、对</w:t>
      </w:r>
      <w:r>
        <w:rPr>
          <w:rFonts w:hint="eastAsia" w:ascii="宋体" w:hAnsi="宋体" w:eastAsia="宋体" w:cs="宋体"/>
          <w:b w:val="0"/>
          <w:bCs w:val="0"/>
          <w:strike w:val="0"/>
          <w:dstrike w:val="0"/>
          <w:color w:val="auto"/>
          <w:kern w:val="2"/>
          <w:sz w:val="24"/>
          <w:szCs w:val="24"/>
          <w:lang w:val="en-US" w:eastAsia="en-US"/>
        </w:rPr>
        <w:t>在线监测设备产生的废液</w:t>
      </w:r>
      <w:r>
        <w:rPr>
          <w:rFonts w:hint="eastAsia" w:ascii="宋体" w:hAnsi="宋体" w:eastAsia="宋体" w:cs="宋体"/>
          <w:b w:val="0"/>
          <w:bCs w:val="0"/>
          <w:strike w:val="0"/>
          <w:dstrike w:val="0"/>
          <w:color w:val="auto"/>
          <w:kern w:val="2"/>
          <w:sz w:val="24"/>
          <w:szCs w:val="24"/>
          <w:lang w:val="en-US" w:eastAsia="zh-CN"/>
        </w:rPr>
        <w:t>（危废代码900-047-49）进行</w:t>
      </w:r>
      <w:r>
        <w:rPr>
          <w:rFonts w:hint="eastAsia" w:ascii="宋体" w:hAnsi="宋体" w:eastAsia="宋体" w:cs="宋体"/>
          <w:b w:val="0"/>
          <w:bCs w:val="0"/>
          <w:strike w:val="0"/>
          <w:dstrike w:val="0"/>
          <w:color w:val="auto"/>
          <w:kern w:val="2"/>
          <w:sz w:val="24"/>
          <w:szCs w:val="24"/>
          <w:lang w:val="en-US" w:eastAsia="en-US"/>
        </w:rPr>
        <w:t>收集</w:t>
      </w:r>
      <w:r>
        <w:rPr>
          <w:rFonts w:hint="eastAsia" w:ascii="宋体" w:hAnsi="宋体" w:eastAsia="宋体" w:cs="宋体"/>
          <w:b w:val="0"/>
          <w:bCs w:val="0"/>
          <w:strike w:val="0"/>
          <w:dstrike w:val="0"/>
          <w:color w:val="auto"/>
          <w:kern w:val="2"/>
          <w:sz w:val="24"/>
          <w:szCs w:val="24"/>
          <w:lang w:val="en-US" w:eastAsia="zh-CN"/>
        </w:rPr>
        <w:t>、对医院废弃的含汞温度计、血压计（危废代码841-004-01）进行收集，并</w:t>
      </w:r>
      <w:r>
        <w:rPr>
          <w:rFonts w:hint="eastAsia" w:ascii="宋体" w:hAnsi="宋体" w:eastAsia="宋体" w:cs="宋体"/>
          <w:b w:val="0"/>
          <w:bCs w:val="0"/>
          <w:strike w:val="0"/>
          <w:dstrike w:val="0"/>
          <w:color w:val="auto"/>
          <w:kern w:val="2"/>
          <w:sz w:val="24"/>
          <w:szCs w:val="24"/>
          <w:lang w:val="en-US" w:eastAsia="en-US"/>
        </w:rPr>
        <w:t>按照相关处理标准</w:t>
      </w:r>
      <w:r>
        <w:rPr>
          <w:rFonts w:hint="eastAsia" w:ascii="宋体" w:hAnsi="宋体" w:eastAsia="宋体" w:cs="宋体"/>
          <w:b w:val="0"/>
          <w:bCs w:val="0"/>
          <w:strike w:val="0"/>
          <w:dstrike w:val="0"/>
          <w:color w:val="auto"/>
          <w:kern w:val="2"/>
          <w:sz w:val="24"/>
          <w:szCs w:val="24"/>
          <w:lang w:val="en-US" w:eastAsia="zh-CN"/>
        </w:rPr>
        <w:t>交由具备资质的处置单位回收处置，并协助医院在“无废四川”系统上完成备案，相关费用由运维单位承担</w:t>
      </w:r>
      <w:r>
        <w:rPr>
          <w:rFonts w:hint="eastAsia" w:ascii="宋体" w:hAnsi="宋体" w:eastAsia="宋体" w:cs="宋体"/>
          <w:b w:val="0"/>
          <w:bCs w:val="0"/>
          <w:strike w:val="0"/>
          <w:dstrike w:val="0"/>
          <w:color w:val="auto"/>
          <w:kern w:val="2"/>
          <w:sz w:val="24"/>
          <w:szCs w:val="24"/>
          <w:lang w:val="en-US" w:eastAsia="en-US"/>
        </w:rPr>
        <w:t>。</w:t>
      </w:r>
      <w:r>
        <w:rPr>
          <w:rFonts w:hint="eastAsia" w:ascii="宋体" w:hAnsi="宋体" w:eastAsia="宋体" w:cs="宋体"/>
          <w:b w:val="0"/>
          <w:bCs w:val="0"/>
          <w:strike w:val="0"/>
          <w:dstrike w:val="0"/>
          <w:color w:val="auto"/>
          <w:kern w:val="2"/>
          <w:sz w:val="24"/>
          <w:szCs w:val="24"/>
          <w:lang w:val="en-US" w:eastAsia="zh-CN"/>
        </w:rPr>
        <w:t>（提供运维单位与处置单位的合同协议及处置单位的危险废物经营许可证&lt;经营范围含上述危废代码&gt;、处置单位与运输单位的合同协议及运输单位的道路运输经营许可证&lt;经营范围含“危险货物运输或医疗废物”&gt;）</w:t>
      </w:r>
    </w:p>
    <w:p w14:paraId="14DB8FF9">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en-US"/>
        </w:rPr>
        <w:t>★</w:t>
      </w:r>
      <w:r>
        <w:rPr>
          <w:rFonts w:hint="eastAsia" w:ascii="宋体" w:hAnsi="宋体" w:eastAsia="宋体" w:cs="宋体"/>
          <w:b w:val="0"/>
          <w:bCs w:val="0"/>
          <w:strike w:val="0"/>
          <w:dstrike w:val="0"/>
          <w:color w:val="auto"/>
          <w:kern w:val="2"/>
          <w:sz w:val="24"/>
          <w:szCs w:val="24"/>
          <w:lang w:val="en-US" w:eastAsia="zh-CN"/>
        </w:rPr>
        <w:t>（四）</w:t>
      </w:r>
      <w:r>
        <w:rPr>
          <w:rFonts w:hint="eastAsia" w:ascii="宋体" w:hAnsi="宋体" w:eastAsia="宋体" w:cs="宋体"/>
          <w:b w:val="0"/>
          <w:bCs w:val="0"/>
          <w:strike w:val="0"/>
          <w:dstrike w:val="0"/>
          <w:color w:val="auto"/>
          <w:kern w:val="2"/>
          <w:sz w:val="24"/>
          <w:szCs w:val="24"/>
          <w:lang w:val="en-US" w:eastAsia="en-US"/>
        </w:rPr>
        <w:t>人员要求</w:t>
      </w:r>
      <w:r>
        <w:rPr>
          <w:rFonts w:hint="eastAsia" w:ascii="宋体" w:hAnsi="宋体" w:eastAsia="宋体" w:cs="宋体"/>
          <w:b w:val="0"/>
          <w:bCs w:val="0"/>
          <w:strike w:val="0"/>
          <w:dstrike w:val="0"/>
          <w:color w:val="auto"/>
          <w:kern w:val="2"/>
          <w:sz w:val="24"/>
          <w:szCs w:val="24"/>
          <w:lang w:val="en-US" w:eastAsia="zh-CN"/>
        </w:rPr>
        <w:t>：</w:t>
      </w:r>
      <w:r>
        <w:rPr>
          <w:rFonts w:hint="eastAsia" w:ascii="宋体" w:hAnsi="宋体" w:eastAsia="宋体" w:cs="宋体"/>
          <w:b w:val="0"/>
          <w:bCs w:val="0"/>
          <w:strike w:val="0"/>
          <w:dstrike w:val="0"/>
          <w:color w:val="auto"/>
          <w:kern w:val="2"/>
          <w:sz w:val="24"/>
          <w:szCs w:val="24"/>
          <w:lang w:val="en-US" w:eastAsia="zh-CN"/>
        </w:rPr>
        <w:t>运维单位拟投入本项目的运维团队须完成对污水处理设备设施进行日常巡检、设备操作、药剂投加、台账记录填写、现场卫生清扫、安全、配合采购人及环保部门检查等工作。</w:t>
      </w:r>
    </w:p>
    <w:tbl>
      <w:tblPr>
        <w:tblStyle w:val="15"/>
        <w:tblW w:w="0" w:type="auto"/>
        <w:tblInd w:w="1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5"/>
        <w:gridCol w:w="2430"/>
        <w:gridCol w:w="1320"/>
        <w:gridCol w:w="3825"/>
      </w:tblGrid>
      <w:tr w14:paraId="6D921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5" w:type="dxa"/>
            <w:vAlign w:val="center"/>
          </w:tcPr>
          <w:p w14:paraId="1812BE05">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vertAlign w:val="baseline"/>
                <w:lang w:val="en-US" w:eastAsia="zh-CN"/>
              </w:rPr>
            </w:pPr>
            <w:r>
              <w:rPr>
                <w:rFonts w:hint="eastAsia" w:ascii="宋体" w:hAnsi="宋体" w:eastAsia="宋体" w:cs="宋体"/>
                <w:b w:val="0"/>
                <w:bCs w:val="0"/>
                <w:strike w:val="0"/>
                <w:dstrike w:val="0"/>
                <w:color w:val="auto"/>
                <w:kern w:val="2"/>
                <w:sz w:val="24"/>
                <w:szCs w:val="24"/>
                <w:vertAlign w:val="baseline"/>
                <w:lang w:val="en-US" w:eastAsia="zh-CN"/>
              </w:rPr>
              <w:t>序号</w:t>
            </w:r>
          </w:p>
        </w:tc>
        <w:tc>
          <w:tcPr>
            <w:tcW w:w="2430" w:type="dxa"/>
            <w:vAlign w:val="center"/>
          </w:tcPr>
          <w:p w14:paraId="2400A21B">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vertAlign w:val="baseline"/>
                <w:lang w:val="en-US" w:eastAsia="zh-CN"/>
              </w:rPr>
            </w:pPr>
            <w:r>
              <w:rPr>
                <w:rFonts w:hint="eastAsia" w:ascii="宋体" w:hAnsi="宋体" w:eastAsia="宋体" w:cs="宋体"/>
                <w:b w:val="0"/>
                <w:bCs w:val="0"/>
                <w:strike w:val="0"/>
                <w:dstrike w:val="0"/>
                <w:color w:val="auto"/>
                <w:kern w:val="2"/>
                <w:sz w:val="24"/>
                <w:szCs w:val="24"/>
                <w:vertAlign w:val="baseline"/>
                <w:lang w:val="en-US" w:eastAsia="zh-CN"/>
              </w:rPr>
              <w:t>人员类别</w:t>
            </w:r>
          </w:p>
        </w:tc>
        <w:tc>
          <w:tcPr>
            <w:tcW w:w="1320" w:type="dxa"/>
            <w:vAlign w:val="center"/>
          </w:tcPr>
          <w:p w14:paraId="311359A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vertAlign w:val="baseline"/>
                <w:lang w:val="en-US" w:eastAsia="zh-CN"/>
              </w:rPr>
            </w:pPr>
            <w:r>
              <w:rPr>
                <w:rFonts w:hint="eastAsia" w:ascii="宋体" w:hAnsi="宋体" w:eastAsia="宋体" w:cs="宋体"/>
                <w:b w:val="0"/>
                <w:bCs w:val="0"/>
                <w:strike w:val="0"/>
                <w:dstrike w:val="0"/>
                <w:color w:val="auto"/>
                <w:kern w:val="2"/>
                <w:sz w:val="24"/>
                <w:szCs w:val="24"/>
                <w:vertAlign w:val="baseline"/>
                <w:lang w:val="en-US" w:eastAsia="zh-CN"/>
              </w:rPr>
              <w:t>人数</w:t>
            </w:r>
          </w:p>
        </w:tc>
        <w:tc>
          <w:tcPr>
            <w:tcW w:w="3825" w:type="dxa"/>
            <w:vAlign w:val="center"/>
          </w:tcPr>
          <w:p w14:paraId="41839CE7">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vertAlign w:val="baseline"/>
                <w:lang w:val="en-US" w:eastAsia="zh-CN"/>
              </w:rPr>
            </w:pPr>
            <w:r>
              <w:rPr>
                <w:rFonts w:hint="eastAsia" w:ascii="宋体" w:hAnsi="宋体" w:eastAsia="宋体" w:cs="宋体"/>
                <w:b w:val="0"/>
                <w:bCs w:val="0"/>
                <w:strike w:val="0"/>
                <w:dstrike w:val="0"/>
                <w:color w:val="auto"/>
                <w:kern w:val="2"/>
                <w:sz w:val="24"/>
                <w:szCs w:val="24"/>
                <w:vertAlign w:val="baseline"/>
                <w:lang w:val="en-US" w:eastAsia="zh-CN"/>
              </w:rPr>
              <w:t>工作内容</w:t>
            </w:r>
          </w:p>
        </w:tc>
      </w:tr>
      <w:tr w14:paraId="629D9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5" w:type="dxa"/>
            <w:vAlign w:val="center"/>
          </w:tcPr>
          <w:p w14:paraId="473004E5">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vertAlign w:val="baseline"/>
                <w:lang w:val="en-US" w:eastAsia="zh-CN"/>
              </w:rPr>
            </w:pPr>
            <w:r>
              <w:rPr>
                <w:rFonts w:hint="eastAsia" w:ascii="宋体" w:hAnsi="宋体" w:eastAsia="宋体" w:cs="宋体"/>
                <w:b w:val="0"/>
                <w:bCs w:val="0"/>
                <w:strike w:val="0"/>
                <w:dstrike w:val="0"/>
                <w:color w:val="auto"/>
                <w:kern w:val="2"/>
                <w:sz w:val="24"/>
                <w:szCs w:val="24"/>
                <w:vertAlign w:val="baseline"/>
                <w:lang w:val="en-US" w:eastAsia="zh-CN"/>
              </w:rPr>
              <w:t>1</w:t>
            </w:r>
          </w:p>
        </w:tc>
        <w:tc>
          <w:tcPr>
            <w:tcW w:w="2430" w:type="dxa"/>
            <w:vAlign w:val="center"/>
          </w:tcPr>
          <w:p w14:paraId="29C7CB16">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vertAlign w:val="baseline"/>
                <w:lang w:val="en-US" w:eastAsia="zh-CN"/>
              </w:rPr>
            </w:pPr>
            <w:r>
              <w:rPr>
                <w:rFonts w:hint="eastAsia" w:ascii="宋体" w:hAnsi="宋体" w:eastAsia="宋体" w:cs="宋体"/>
                <w:b w:val="0"/>
                <w:bCs w:val="0"/>
                <w:strike w:val="0"/>
                <w:dstrike w:val="0"/>
                <w:color w:val="auto"/>
                <w:kern w:val="2"/>
                <w:sz w:val="24"/>
                <w:szCs w:val="24"/>
                <w:vertAlign w:val="baseline"/>
                <w:lang w:val="en-US" w:eastAsia="zh-CN"/>
              </w:rPr>
              <w:t>项目负责人</w:t>
            </w:r>
          </w:p>
        </w:tc>
        <w:tc>
          <w:tcPr>
            <w:tcW w:w="1320" w:type="dxa"/>
            <w:vAlign w:val="center"/>
          </w:tcPr>
          <w:p w14:paraId="0007D5B4">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vertAlign w:val="baseline"/>
                <w:lang w:val="en-US" w:eastAsia="zh-CN"/>
              </w:rPr>
            </w:pPr>
            <w:r>
              <w:rPr>
                <w:rFonts w:hint="eastAsia" w:ascii="宋体" w:hAnsi="宋体" w:eastAsia="宋体" w:cs="宋体"/>
                <w:b w:val="0"/>
                <w:bCs w:val="0"/>
                <w:strike w:val="0"/>
                <w:dstrike w:val="0"/>
                <w:color w:val="auto"/>
                <w:kern w:val="2"/>
                <w:sz w:val="24"/>
                <w:szCs w:val="24"/>
                <w:vertAlign w:val="baseline"/>
                <w:lang w:val="en-US" w:eastAsia="zh-CN"/>
              </w:rPr>
              <w:t>1人</w:t>
            </w:r>
          </w:p>
        </w:tc>
        <w:tc>
          <w:tcPr>
            <w:tcW w:w="3825" w:type="dxa"/>
            <w:vAlign w:val="center"/>
          </w:tcPr>
          <w:p w14:paraId="19520F37">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vertAlign w:val="baseline"/>
                <w:lang w:val="en-US" w:eastAsia="zh-CN"/>
              </w:rPr>
            </w:pPr>
            <w:r>
              <w:rPr>
                <w:rFonts w:hint="eastAsia" w:ascii="宋体" w:hAnsi="宋体" w:eastAsia="宋体" w:cs="宋体"/>
                <w:b w:val="0"/>
                <w:bCs w:val="0"/>
                <w:strike w:val="0"/>
                <w:dstrike w:val="0"/>
                <w:color w:val="auto"/>
                <w:kern w:val="2"/>
                <w:sz w:val="24"/>
                <w:szCs w:val="24"/>
                <w:vertAlign w:val="baseline"/>
                <w:lang w:val="en-US" w:eastAsia="zh-CN"/>
              </w:rPr>
              <w:t>负责污水处理站运维管理各项工作。</w:t>
            </w:r>
          </w:p>
        </w:tc>
      </w:tr>
      <w:tr w14:paraId="51C7A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705" w:type="dxa"/>
            <w:vAlign w:val="center"/>
          </w:tcPr>
          <w:p w14:paraId="56ED7A6F">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vertAlign w:val="baseline"/>
                <w:lang w:val="en-US" w:eastAsia="zh-CN"/>
              </w:rPr>
            </w:pPr>
            <w:r>
              <w:rPr>
                <w:rFonts w:hint="eastAsia" w:ascii="宋体" w:hAnsi="宋体" w:eastAsia="宋体" w:cs="宋体"/>
                <w:b w:val="0"/>
                <w:bCs w:val="0"/>
                <w:strike w:val="0"/>
                <w:dstrike w:val="0"/>
                <w:color w:val="auto"/>
                <w:kern w:val="2"/>
                <w:sz w:val="24"/>
                <w:szCs w:val="24"/>
                <w:vertAlign w:val="baseline"/>
                <w:lang w:val="en-US" w:eastAsia="zh-CN"/>
              </w:rPr>
              <w:t>2</w:t>
            </w:r>
          </w:p>
        </w:tc>
        <w:tc>
          <w:tcPr>
            <w:tcW w:w="2430" w:type="dxa"/>
            <w:vAlign w:val="center"/>
          </w:tcPr>
          <w:p w14:paraId="6E724C7E">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vertAlign w:val="baseline"/>
                <w:lang w:val="en-US" w:eastAsia="zh-CN"/>
              </w:rPr>
            </w:pPr>
            <w:r>
              <w:rPr>
                <w:rFonts w:hint="eastAsia" w:ascii="宋体" w:hAnsi="宋体" w:eastAsia="宋体" w:cs="宋体"/>
                <w:b w:val="0"/>
                <w:bCs w:val="0"/>
                <w:strike w:val="0"/>
                <w:dstrike w:val="0"/>
                <w:color w:val="auto"/>
                <w:kern w:val="2"/>
                <w:sz w:val="24"/>
                <w:szCs w:val="24"/>
                <w:vertAlign w:val="baseline"/>
                <w:lang w:val="en-US" w:eastAsia="zh-CN"/>
              </w:rPr>
              <w:t>设备维修技术人员</w:t>
            </w:r>
          </w:p>
        </w:tc>
        <w:tc>
          <w:tcPr>
            <w:tcW w:w="1320" w:type="dxa"/>
            <w:vAlign w:val="center"/>
          </w:tcPr>
          <w:p w14:paraId="38A593A1">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vertAlign w:val="baseline"/>
                <w:lang w:val="en-US" w:eastAsia="zh-CN"/>
              </w:rPr>
            </w:pPr>
            <w:r>
              <w:rPr>
                <w:rFonts w:hint="eastAsia" w:ascii="宋体" w:hAnsi="宋体" w:eastAsia="宋体" w:cs="宋体"/>
                <w:b w:val="0"/>
                <w:bCs w:val="0"/>
                <w:strike w:val="0"/>
                <w:dstrike w:val="0"/>
                <w:color w:val="auto"/>
                <w:kern w:val="2"/>
                <w:sz w:val="24"/>
                <w:szCs w:val="24"/>
                <w:vertAlign w:val="baseline"/>
                <w:lang w:val="en-US" w:eastAsia="zh-CN"/>
              </w:rPr>
              <w:t>至少1人</w:t>
            </w:r>
          </w:p>
        </w:tc>
        <w:tc>
          <w:tcPr>
            <w:tcW w:w="3825" w:type="dxa"/>
            <w:vMerge w:val="restart"/>
            <w:vAlign w:val="center"/>
          </w:tcPr>
          <w:p w14:paraId="5C8D00AE">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vertAlign w:val="baseline"/>
                <w:lang w:val="en-US" w:eastAsia="zh-CN"/>
              </w:rPr>
            </w:pPr>
            <w:r>
              <w:rPr>
                <w:rFonts w:hint="eastAsia" w:ascii="宋体" w:hAnsi="宋体" w:eastAsia="宋体" w:cs="宋体"/>
                <w:b w:val="0"/>
                <w:bCs w:val="0"/>
                <w:strike w:val="0"/>
                <w:dstrike w:val="0"/>
                <w:color w:val="auto"/>
                <w:kern w:val="2"/>
                <w:sz w:val="24"/>
                <w:szCs w:val="24"/>
                <w:vertAlign w:val="baseline"/>
                <w:lang w:val="en-US" w:eastAsia="zh-CN"/>
              </w:rPr>
              <w:t>负责污水处理站日常运维工作，解决污水处理站在运行管理期间出现的所有问题，保证污水处理站正常运行。</w:t>
            </w:r>
          </w:p>
        </w:tc>
      </w:tr>
      <w:tr w14:paraId="6DB46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05" w:type="dxa"/>
            <w:vAlign w:val="center"/>
          </w:tcPr>
          <w:p w14:paraId="039FF9C8">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vertAlign w:val="baseline"/>
                <w:lang w:val="en-US" w:eastAsia="zh-CN"/>
              </w:rPr>
            </w:pPr>
            <w:r>
              <w:rPr>
                <w:rFonts w:hint="eastAsia" w:ascii="宋体" w:hAnsi="宋体" w:eastAsia="宋体" w:cs="宋体"/>
                <w:b w:val="0"/>
                <w:bCs w:val="0"/>
                <w:strike w:val="0"/>
                <w:dstrike w:val="0"/>
                <w:color w:val="auto"/>
                <w:kern w:val="2"/>
                <w:sz w:val="24"/>
                <w:szCs w:val="24"/>
                <w:vertAlign w:val="baseline"/>
                <w:lang w:val="en-US" w:eastAsia="zh-CN"/>
              </w:rPr>
              <w:t>3</w:t>
            </w:r>
          </w:p>
        </w:tc>
        <w:tc>
          <w:tcPr>
            <w:tcW w:w="2430" w:type="dxa"/>
            <w:vAlign w:val="center"/>
          </w:tcPr>
          <w:p w14:paraId="39DC808A">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vertAlign w:val="baseline"/>
                <w:lang w:val="en-US" w:eastAsia="zh-CN"/>
              </w:rPr>
            </w:pPr>
            <w:r>
              <w:rPr>
                <w:rFonts w:hint="eastAsia" w:ascii="宋体" w:hAnsi="宋体" w:eastAsia="宋体" w:cs="宋体"/>
                <w:b w:val="0"/>
                <w:bCs w:val="0"/>
                <w:strike w:val="0"/>
                <w:dstrike w:val="0"/>
                <w:color w:val="auto"/>
                <w:kern w:val="2"/>
                <w:sz w:val="24"/>
                <w:szCs w:val="24"/>
                <w:vertAlign w:val="baseline"/>
                <w:lang w:val="en-US" w:eastAsia="zh-CN"/>
              </w:rPr>
              <w:t>驻场操作人员</w:t>
            </w:r>
          </w:p>
        </w:tc>
        <w:tc>
          <w:tcPr>
            <w:tcW w:w="1320" w:type="dxa"/>
            <w:vAlign w:val="center"/>
          </w:tcPr>
          <w:p w14:paraId="5AA4C594">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vertAlign w:val="baseline"/>
                <w:lang w:val="en-US" w:eastAsia="zh-CN"/>
              </w:rPr>
            </w:pPr>
            <w:r>
              <w:rPr>
                <w:rFonts w:hint="eastAsia" w:ascii="宋体" w:hAnsi="宋体" w:eastAsia="宋体" w:cs="宋体"/>
                <w:b w:val="0"/>
                <w:bCs w:val="0"/>
                <w:strike w:val="0"/>
                <w:dstrike w:val="0"/>
                <w:color w:val="auto"/>
                <w:kern w:val="2"/>
                <w:sz w:val="24"/>
                <w:szCs w:val="24"/>
                <w:vertAlign w:val="baseline"/>
                <w:lang w:val="en-US" w:eastAsia="zh-CN"/>
              </w:rPr>
              <w:t>至少1人</w:t>
            </w:r>
          </w:p>
        </w:tc>
        <w:tc>
          <w:tcPr>
            <w:tcW w:w="3825" w:type="dxa"/>
            <w:vMerge w:val="continue"/>
            <w:vAlign w:val="center"/>
          </w:tcPr>
          <w:p w14:paraId="2F7229E5">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vertAlign w:val="baseline"/>
                <w:lang w:val="en-US" w:eastAsia="zh-CN"/>
              </w:rPr>
            </w:pPr>
          </w:p>
        </w:tc>
      </w:tr>
      <w:tr w14:paraId="2A8BB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vAlign w:val="center"/>
          </w:tcPr>
          <w:p w14:paraId="69DEE4D1">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vertAlign w:val="baseline"/>
                <w:lang w:val="en-US" w:eastAsia="zh-CN"/>
              </w:rPr>
            </w:pPr>
            <w:r>
              <w:rPr>
                <w:rFonts w:hint="eastAsia" w:ascii="宋体" w:hAnsi="宋体" w:eastAsia="宋体" w:cs="宋体"/>
                <w:b w:val="0"/>
                <w:bCs w:val="0"/>
                <w:strike w:val="0"/>
                <w:dstrike w:val="0"/>
                <w:color w:val="auto"/>
                <w:kern w:val="2"/>
                <w:sz w:val="24"/>
                <w:szCs w:val="24"/>
                <w:vertAlign w:val="baseline"/>
                <w:lang w:val="en-US" w:eastAsia="zh-CN"/>
              </w:rPr>
              <w:t>4</w:t>
            </w:r>
          </w:p>
        </w:tc>
        <w:tc>
          <w:tcPr>
            <w:tcW w:w="2430" w:type="dxa"/>
            <w:vAlign w:val="center"/>
          </w:tcPr>
          <w:p w14:paraId="7FADC365">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vertAlign w:val="baseline"/>
                <w:lang w:val="en-US" w:eastAsia="zh-CN"/>
              </w:rPr>
            </w:pPr>
            <w:r>
              <w:rPr>
                <w:rFonts w:hint="eastAsia" w:ascii="宋体" w:hAnsi="宋体" w:eastAsia="宋体" w:cs="宋体"/>
                <w:b w:val="0"/>
                <w:bCs w:val="0"/>
                <w:strike w:val="0"/>
                <w:dstrike w:val="0"/>
                <w:color w:val="auto"/>
                <w:kern w:val="2"/>
                <w:sz w:val="24"/>
                <w:szCs w:val="24"/>
                <w:vertAlign w:val="baseline"/>
                <w:lang w:val="en-US" w:eastAsia="zh-CN"/>
              </w:rPr>
              <w:t>环保管家</w:t>
            </w:r>
          </w:p>
        </w:tc>
        <w:tc>
          <w:tcPr>
            <w:tcW w:w="1320" w:type="dxa"/>
            <w:vAlign w:val="center"/>
          </w:tcPr>
          <w:p w14:paraId="3212335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vertAlign w:val="baseline"/>
                <w:lang w:val="en-US" w:eastAsia="zh-CN"/>
              </w:rPr>
            </w:pPr>
            <w:r>
              <w:rPr>
                <w:rFonts w:hint="eastAsia" w:ascii="宋体" w:hAnsi="宋体" w:eastAsia="宋体" w:cs="宋体"/>
                <w:b w:val="0"/>
                <w:bCs w:val="0"/>
                <w:strike w:val="0"/>
                <w:dstrike w:val="0"/>
                <w:color w:val="auto"/>
                <w:kern w:val="2"/>
                <w:sz w:val="24"/>
                <w:szCs w:val="24"/>
                <w:vertAlign w:val="baseline"/>
                <w:lang w:val="en-US" w:eastAsia="zh-CN"/>
              </w:rPr>
              <w:t>1人</w:t>
            </w:r>
          </w:p>
        </w:tc>
        <w:tc>
          <w:tcPr>
            <w:tcW w:w="3825" w:type="dxa"/>
            <w:vAlign w:val="center"/>
          </w:tcPr>
          <w:p w14:paraId="04348594">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vertAlign w:val="baseline"/>
                <w:lang w:val="en-US" w:eastAsia="zh-CN"/>
              </w:rPr>
            </w:pPr>
            <w:r>
              <w:rPr>
                <w:rFonts w:hint="eastAsia" w:ascii="宋体" w:hAnsi="宋体" w:eastAsia="宋体" w:cs="宋体"/>
                <w:b w:val="0"/>
                <w:bCs w:val="0"/>
                <w:strike w:val="0"/>
                <w:dstrike w:val="0"/>
                <w:color w:val="auto"/>
                <w:kern w:val="2"/>
                <w:sz w:val="24"/>
                <w:szCs w:val="24"/>
                <w:vertAlign w:val="baseline"/>
                <w:lang w:val="en-US" w:eastAsia="zh-CN"/>
              </w:rPr>
              <w:t>负责污水处理站日常资料整理、环保系统填报及环保相关问题解答及咨询等工作。</w:t>
            </w:r>
          </w:p>
        </w:tc>
      </w:tr>
    </w:tbl>
    <w:p w14:paraId="4022935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（五）</w:t>
      </w:r>
      <w:r>
        <w:rPr>
          <w:rFonts w:hint="eastAsia" w:ascii="宋体" w:hAnsi="宋体" w:eastAsia="宋体" w:cs="宋体"/>
          <w:b w:val="0"/>
          <w:bCs w:val="0"/>
          <w:strike w:val="0"/>
          <w:dstrike w:val="0"/>
          <w:color w:val="auto"/>
          <w:kern w:val="2"/>
          <w:sz w:val="24"/>
          <w:szCs w:val="24"/>
          <w:lang w:val="en-US" w:eastAsia="en-US"/>
        </w:rPr>
        <w:t>环保管家服务</w:t>
      </w:r>
      <w:r>
        <w:rPr>
          <w:rFonts w:hint="eastAsia" w:ascii="宋体" w:hAnsi="宋体" w:eastAsia="宋体" w:cs="宋体"/>
          <w:b w:val="0"/>
          <w:bCs w:val="0"/>
          <w:strike w:val="0"/>
          <w:dstrike w:val="0"/>
          <w:color w:val="auto"/>
          <w:kern w:val="2"/>
          <w:sz w:val="24"/>
          <w:szCs w:val="24"/>
          <w:lang w:val="en-US" w:eastAsia="zh-CN"/>
        </w:rPr>
        <w:t>内容</w:t>
      </w:r>
    </w:p>
    <w:p w14:paraId="0DB91E9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▲1.</w:t>
      </w:r>
      <w:r>
        <w:rPr>
          <w:rFonts w:hint="eastAsia" w:ascii="宋体" w:hAnsi="宋体" w:eastAsia="宋体" w:cs="宋体"/>
          <w:b w:val="0"/>
          <w:bCs w:val="0"/>
          <w:strike w:val="0"/>
          <w:dstrike w:val="0"/>
          <w:color w:val="auto"/>
          <w:kern w:val="2"/>
          <w:sz w:val="24"/>
          <w:szCs w:val="24"/>
          <w:lang w:val="en-US" w:eastAsia="en-US"/>
        </w:rPr>
        <w:t>环保</w:t>
      </w:r>
      <w:r>
        <w:rPr>
          <w:rFonts w:hint="eastAsia" w:ascii="宋体" w:hAnsi="宋体" w:eastAsia="宋体" w:cs="宋体"/>
          <w:b w:val="0"/>
          <w:bCs w:val="0"/>
          <w:strike w:val="0"/>
          <w:dstrike w:val="0"/>
          <w:color w:val="auto"/>
          <w:kern w:val="2"/>
          <w:sz w:val="24"/>
          <w:szCs w:val="24"/>
          <w:lang w:val="en-US" w:eastAsia="zh-CN"/>
        </w:rPr>
        <w:t>系统填报</w:t>
      </w:r>
      <w:r>
        <w:rPr>
          <w:rFonts w:hint="eastAsia" w:ascii="宋体" w:hAnsi="宋体" w:eastAsia="宋体" w:cs="宋体"/>
          <w:b w:val="0"/>
          <w:bCs w:val="0"/>
          <w:strike w:val="0"/>
          <w:dstrike w:val="0"/>
          <w:color w:val="auto"/>
          <w:kern w:val="2"/>
          <w:sz w:val="24"/>
          <w:szCs w:val="24"/>
          <w:lang w:val="en-US" w:eastAsia="en-US"/>
        </w:rPr>
        <w:t>服务</w:t>
      </w:r>
      <w:r>
        <w:rPr>
          <w:rFonts w:hint="eastAsia" w:ascii="宋体" w:hAnsi="宋体" w:eastAsia="宋体" w:cs="宋体"/>
          <w:b w:val="0"/>
          <w:bCs w:val="0"/>
          <w:strike w:val="0"/>
          <w:dstrike w:val="0"/>
          <w:color w:val="auto"/>
          <w:kern w:val="2"/>
          <w:sz w:val="24"/>
          <w:szCs w:val="24"/>
          <w:lang w:val="en-US" w:eastAsia="zh-CN"/>
        </w:rPr>
        <w:t>：运维单位</w:t>
      </w:r>
      <w:r>
        <w:rPr>
          <w:rFonts w:hint="eastAsia" w:ascii="宋体" w:hAnsi="宋体" w:eastAsia="宋体" w:cs="宋体"/>
          <w:b w:val="0"/>
          <w:bCs w:val="0"/>
          <w:strike w:val="0"/>
          <w:dstrike w:val="0"/>
          <w:color w:val="auto"/>
          <w:kern w:val="2"/>
          <w:sz w:val="24"/>
          <w:szCs w:val="24"/>
          <w:lang w:val="en-US" w:eastAsia="en-US"/>
        </w:rPr>
        <w:t>负责</w:t>
      </w:r>
      <w:r>
        <w:rPr>
          <w:rFonts w:hint="eastAsia" w:ascii="宋体" w:hAnsi="宋体" w:eastAsia="宋体" w:cs="宋体"/>
          <w:b w:val="0"/>
          <w:bCs w:val="0"/>
          <w:strike w:val="0"/>
          <w:dstrike w:val="0"/>
          <w:color w:val="auto"/>
          <w:kern w:val="2"/>
          <w:sz w:val="24"/>
          <w:szCs w:val="24"/>
          <w:lang w:val="en-US" w:eastAsia="zh-CN"/>
        </w:rPr>
        <w:t>对</w:t>
      </w:r>
      <w:r>
        <w:rPr>
          <w:rFonts w:hint="eastAsia" w:ascii="宋体" w:hAnsi="宋体" w:eastAsia="宋体" w:cs="宋体"/>
          <w:b w:val="0"/>
          <w:bCs w:val="0"/>
          <w:strike w:val="0"/>
          <w:dstrike w:val="0"/>
          <w:color w:val="auto"/>
          <w:kern w:val="2"/>
          <w:sz w:val="24"/>
          <w:szCs w:val="24"/>
          <w:lang w:val="en-US" w:eastAsia="en-US"/>
        </w:rPr>
        <w:t>企业环境信息依法披露系统</w:t>
      </w:r>
      <w:r>
        <w:rPr>
          <w:rFonts w:hint="eastAsia" w:ascii="宋体" w:hAnsi="宋体" w:eastAsia="宋体" w:cs="宋体"/>
          <w:b w:val="0"/>
          <w:bCs w:val="0"/>
          <w:strike w:val="0"/>
          <w:dstrike w:val="0"/>
          <w:color w:val="auto"/>
          <w:kern w:val="2"/>
          <w:sz w:val="24"/>
          <w:szCs w:val="24"/>
          <w:lang w:val="en-US" w:eastAsia="zh-CN"/>
        </w:rPr>
        <w:t>、</w:t>
      </w:r>
      <w:r>
        <w:rPr>
          <w:rFonts w:hint="eastAsia" w:ascii="宋体" w:hAnsi="宋体" w:eastAsia="宋体" w:cs="宋体"/>
          <w:b w:val="0"/>
          <w:bCs w:val="0"/>
          <w:strike w:val="0"/>
          <w:dstrike w:val="0"/>
          <w:color w:val="auto"/>
          <w:kern w:val="2"/>
          <w:sz w:val="24"/>
          <w:szCs w:val="24"/>
          <w:lang w:val="en-US" w:eastAsia="en-US"/>
        </w:rPr>
        <w:t>成都市环境信用评价管理平台</w:t>
      </w:r>
      <w:r>
        <w:rPr>
          <w:rFonts w:hint="eastAsia" w:ascii="宋体" w:hAnsi="宋体" w:eastAsia="宋体" w:cs="宋体"/>
          <w:b w:val="0"/>
          <w:bCs w:val="0"/>
          <w:strike w:val="0"/>
          <w:dstrike w:val="0"/>
          <w:color w:val="auto"/>
          <w:kern w:val="2"/>
          <w:sz w:val="24"/>
          <w:szCs w:val="24"/>
          <w:lang w:val="en-US" w:eastAsia="zh-CN"/>
        </w:rPr>
        <w:t>、</w:t>
      </w:r>
      <w:r>
        <w:rPr>
          <w:rFonts w:hint="eastAsia" w:ascii="宋体" w:hAnsi="宋体" w:eastAsia="宋体" w:cs="宋体"/>
          <w:b w:val="0"/>
          <w:bCs w:val="0"/>
          <w:strike w:val="0"/>
          <w:dstrike w:val="0"/>
          <w:color w:val="auto"/>
          <w:kern w:val="2"/>
          <w:sz w:val="24"/>
          <w:szCs w:val="24"/>
          <w:lang w:val="en-US" w:eastAsia="en-US"/>
        </w:rPr>
        <w:t>重点排污单位自动监控与基础数据库系统</w:t>
      </w:r>
      <w:r>
        <w:rPr>
          <w:rFonts w:hint="eastAsia" w:ascii="宋体" w:hAnsi="宋体" w:eastAsia="宋体" w:cs="宋体"/>
          <w:b w:val="0"/>
          <w:bCs w:val="0"/>
          <w:strike w:val="0"/>
          <w:dstrike w:val="0"/>
          <w:color w:val="auto"/>
          <w:kern w:val="2"/>
          <w:sz w:val="24"/>
          <w:szCs w:val="24"/>
          <w:lang w:val="en-US" w:eastAsia="zh-CN"/>
        </w:rPr>
        <w:t>、</w:t>
      </w:r>
      <w:r>
        <w:rPr>
          <w:rFonts w:hint="eastAsia" w:ascii="宋体" w:hAnsi="宋体" w:eastAsia="宋体" w:cs="宋体"/>
          <w:b w:val="0"/>
          <w:bCs w:val="0"/>
          <w:strike w:val="0"/>
          <w:dstrike w:val="0"/>
          <w:color w:val="auto"/>
          <w:kern w:val="2"/>
          <w:sz w:val="24"/>
          <w:szCs w:val="24"/>
          <w:lang w:val="en-US" w:eastAsia="en-US"/>
        </w:rPr>
        <w:t>全国排污许可证管理信息平台季报、年报</w:t>
      </w:r>
      <w:r>
        <w:rPr>
          <w:rFonts w:hint="eastAsia" w:ascii="宋体" w:hAnsi="宋体" w:eastAsia="宋体" w:cs="宋体"/>
          <w:b w:val="0"/>
          <w:bCs w:val="0"/>
          <w:strike w:val="0"/>
          <w:dstrike w:val="0"/>
          <w:color w:val="auto"/>
          <w:kern w:val="2"/>
          <w:sz w:val="24"/>
          <w:szCs w:val="24"/>
          <w:lang w:val="en-US" w:eastAsia="zh-CN"/>
        </w:rPr>
        <w:t>等环保信息进行填报</w:t>
      </w:r>
      <w:r>
        <w:rPr>
          <w:rFonts w:hint="eastAsia" w:ascii="宋体" w:hAnsi="宋体" w:eastAsia="宋体" w:cs="宋体"/>
          <w:b w:val="0"/>
          <w:bCs w:val="0"/>
          <w:strike w:val="0"/>
          <w:dstrike w:val="0"/>
          <w:color w:val="auto"/>
          <w:kern w:val="2"/>
          <w:sz w:val="24"/>
          <w:szCs w:val="24"/>
          <w:lang w:val="en-US" w:eastAsia="en-US"/>
        </w:rPr>
        <w:t>，按照</w:t>
      </w:r>
      <w:r>
        <w:rPr>
          <w:rFonts w:hint="eastAsia" w:ascii="宋体" w:hAnsi="宋体" w:eastAsia="宋体" w:cs="宋体"/>
          <w:b w:val="0"/>
          <w:bCs w:val="0"/>
          <w:strike w:val="0"/>
          <w:dstrike w:val="0"/>
          <w:color w:val="auto"/>
          <w:kern w:val="2"/>
          <w:sz w:val="24"/>
          <w:szCs w:val="24"/>
          <w:lang w:val="en-US" w:eastAsia="zh-CN"/>
        </w:rPr>
        <w:t>医院</w:t>
      </w:r>
      <w:r>
        <w:rPr>
          <w:rFonts w:hint="eastAsia" w:ascii="宋体" w:hAnsi="宋体" w:eastAsia="宋体" w:cs="宋体"/>
          <w:b w:val="0"/>
          <w:bCs w:val="0"/>
          <w:strike w:val="0"/>
          <w:dstrike w:val="0"/>
          <w:color w:val="auto"/>
          <w:kern w:val="2"/>
          <w:sz w:val="24"/>
          <w:szCs w:val="24"/>
          <w:lang w:val="en-US" w:eastAsia="en-US"/>
        </w:rPr>
        <w:t>实际需求对排污许可相关信息动态变更。</w:t>
      </w:r>
    </w:p>
    <w:p w14:paraId="2FB9045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en-US"/>
        </w:rPr>
        <w:t>★</w:t>
      </w:r>
      <w:r>
        <w:rPr>
          <w:rFonts w:hint="eastAsia" w:ascii="宋体" w:hAnsi="宋体" w:eastAsia="宋体" w:cs="宋体"/>
          <w:b w:val="0"/>
          <w:bCs w:val="0"/>
          <w:strike w:val="0"/>
          <w:dstrike w:val="0"/>
          <w:color w:val="auto"/>
          <w:kern w:val="2"/>
          <w:sz w:val="24"/>
          <w:szCs w:val="24"/>
          <w:lang w:val="en-US" w:eastAsia="zh-CN"/>
        </w:rPr>
        <w:t>2.</w:t>
      </w:r>
      <w:r>
        <w:rPr>
          <w:rFonts w:hint="eastAsia" w:ascii="宋体" w:hAnsi="宋体" w:eastAsia="宋体" w:cs="宋体"/>
          <w:b w:val="0"/>
          <w:bCs w:val="0"/>
          <w:strike w:val="0"/>
          <w:dstrike w:val="0"/>
          <w:color w:val="auto"/>
          <w:kern w:val="2"/>
          <w:sz w:val="24"/>
          <w:szCs w:val="24"/>
          <w:lang w:val="en-US" w:eastAsia="en-US"/>
        </w:rPr>
        <w:t>档案管理服务</w:t>
      </w:r>
      <w:r>
        <w:rPr>
          <w:rFonts w:hint="eastAsia" w:ascii="宋体" w:hAnsi="宋体" w:eastAsia="宋体" w:cs="宋体"/>
          <w:b w:val="0"/>
          <w:bCs w:val="0"/>
          <w:strike w:val="0"/>
          <w:dstrike w:val="0"/>
          <w:color w:val="auto"/>
          <w:kern w:val="2"/>
          <w:sz w:val="24"/>
          <w:szCs w:val="24"/>
          <w:lang w:val="en-US" w:eastAsia="zh-CN"/>
        </w:rPr>
        <w:t>：运维单位负责对污水处理站内设备设施的</w:t>
      </w:r>
      <w:r>
        <w:rPr>
          <w:rFonts w:hint="eastAsia" w:ascii="宋体" w:hAnsi="宋体" w:eastAsia="宋体" w:cs="宋体"/>
          <w:b w:val="0"/>
          <w:bCs w:val="0"/>
          <w:strike w:val="0"/>
          <w:dstrike w:val="0"/>
          <w:color w:val="auto"/>
          <w:kern w:val="2"/>
          <w:sz w:val="24"/>
          <w:szCs w:val="24"/>
          <w:lang w:val="en-US" w:eastAsia="en-US"/>
        </w:rPr>
        <w:t>各种运行记录、维保资料、监测资料分类成册，定期归档、</w:t>
      </w:r>
      <w:r>
        <w:rPr>
          <w:rFonts w:hint="eastAsia" w:ascii="宋体" w:hAnsi="宋体" w:eastAsia="宋体" w:cs="宋体"/>
          <w:b w:val="0"/>
          <w:bCs w:val="0"/>
          <w:strike w:val="0"/>
          <w:dstrike w:val="0"/>
          <w:color w:val="auto"/>
          <w:kern w:val="2"/>
          <w:sz w:val="24"/>
          <w:szCs w:val="24"/>
          <w:lang w:val="en-US" w:eastAsia="zh-CN"/>
        </w:rPr>
        <w:t>随时能够迎接生态环境部门检查，相关</w:t>
      </w:r>
      <w:r>
        <w:rPr>
          <w:rFonts w:hint="eastAsia" w:ascii="宋体" w:hAnsi="宋体" w:eastAsia="宋体" w:cs="宋体"/>
          <w:b w:val="0"/>
          <w:bCs w:val="0"/>
          <w:strike w:val="0"/>
          <w:dstrike w:val="0"/>
          <w:color w:val="auto"/>
          <w:kern w:val="2"/>
          <w:sz w:val="24"/>
          <w:szCs w:val="24"/>
          <w:lang w:val="en-US" w:eastAsia="en-US"/>
        </w:rPr>
        <w:t>费</w:t>
      </w:r>
      <w:r>
        <w:rPr>
          <w:rFonts w:hint="eastAsia" w:ascii="宋体" w:hAnsi="宋体" w:eastAsia="宋体" w:cs="宋体"/>
          <w:b w:val="0"/>
          <w:bCs w:val="0"/>
          <w:strike w:val="0"/>
          <w:dstrike w:val="0"/>
          <w:color w:val="auto"/>
          <w:kern w:val="2"/>
          <w:sz w:val="24"/>
          <w:szCs w:val="24"/>
          <w:lang w:val="en-US" w:eastAsia="zh-CN"/>
        </w:rPr>
        <w:t>用</w:t>
      </w:r>
      <w:r>
        <w:rPr>
          <w:rFonts w:hint="eastAsia" w:ascii="宋体" w:hAnsi="宋体" w:eastAsia="宋体" w:cs="宋体"/>
          <w:b w:val="0"/>
          <w:bCs w:val="0"/>
          <w:strike w:val="0"/>
          <w:dstrike w:val="0"/>
          <w:color w:val="auto"/>
          <w:kern w:val="2"/>
          <w:sz w:val="24"/>
          <w:szCs w:val="24"/>
          <w:lang w:val="en-US" w:eastAsia="en-US"/>
        </w:rPr>
        <w:t>由运维</w:t>
      </w:r>
      <w:r>
        <w:rPr>
          <w:rFonts w:hint="eastAsia" w:ascii="宋体" w:hAnsi="宋体" w:eastAsia="宋体" w:cs="宋体"/>
          <w:b w:val="0"/>
          <w:bCs w:val="0"/>
          <w:strike w:val="0"/>
          <w:dstrike w:val="0"/>
          <w:color w:val="auto"/>
          <w:kern w:val="2"/>
          <w:sz w:val="24"/>
          <w:szCs w:val="24"/>
          <w:lang w:val="en-US" w:eastAsia="zh-CN"/>
        </w:rPr>
        <w:t>单位承担</w:t>
      </w:r>
      <w:r>
        <w:rPr>
          <w:rFonts w:hint="eastAsia" w:ascii="宋体" w:hAnsi="宋体" w:eastAsia="宋体" w:cs="宋体"/>
          <w:b w:val="0"/>
          <w:bCs w:val="0"/>
          <w:strike w:val="0"/>
          <w:dstrike w:val="0"/>
          <w:color w:val="auto"/>
          <w:kern w:val="2"/>
          <w:sz w:val="24"/>
          <w:szCs w:val="24"/>
          <w:lang w:val="en-US" w:eastAsia="en-US"/>
        </w:rPr>
        <w:t>。</w:t>
      </w:r>
    </w:p>
    <w:p w14:paraId="0007617C">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3.</w:t>
      </w:r>
      <w:r>
        <w:rPr>
          <w:rFonts w:hint="eastAsia" w:ascii="宋体" w:hAnsi="宋体" w:eastAsia="宋体" w:cs="宋体"/>
          <w:b w:val="0"/>
          <w:bCs w:val="0"/>
          <w:strike w:val="0"/>
          <w:dstrike w:val="0"/>
          <w:color w:val="auto"/>
          <w:kern w:val="2"/>
          <w:sz w:val="24"/>
          <w:szCs w:val="24"/>
          <w:lang w:val="en-US" w:eastAsia="en-US"/>
        </w:rPr>
        <w:t>管理制度规范化服务</w:t>
      </w:r>
      <w:r>
        <w:rPr>
          <w:rFonts w:hint="eastAsia" w:ascii="宋体" w:hAnsi="宋体" w:eastAsia="宋体" w:cs="宋体"/>
          <w:b w:val="0"/>
          <w:bCs w:val="0"/>
          <w:strike w:val="0"/>
          <w:dstrike w:val="0"/>
          <w:color w:val="auto"/>
          <w:kern w:val="2"/>
          <w:sz w:val="24"/>
          <w:szCs w:val="24"/>
          <w:lang w:val="en-US" w:eastAsia="zh-CN"/>
        </w:rPr>
        <w:t>：</w:t>
      </w:r>
      <w:r>
        <w:rPr>
          <w:rFonts w:hint="eastAsia" w:ascii="宋体" w:hAnsi="宋体" w:eastAsia="宋体" w:cs="宋体"/>
          <w:b w:val="0"/>
          <w:bCs w:val="0"/>
          <w:strike w:val="0"/>
          <w:dstrike w:val="0"/>
          <w:color w:val="auto"/>
          <w:kern w:val="2"/>
          <w:sz w:val="24"/>
          <w:szCs w:val="24"/>
          <w:lang w:val="en-US" w:eastAsia="en-US"/>
        </w:rPr>
        <w:t>污水处理设施</w:t>
      </w:r>
      <w:r>
        <w:rPr>
          <w:rFonts w:hint="eastAsia" w:ascii="宋体" w:hAnsi="宋体" w:eastAsia="宋体" w:cs="宋体"/>
          <w:b w:val="0"/>
          <w:bCs w:val="0"/>
          <w:strike w:val="0"/>
          <w:dstrike w:val="0"/>
          <w:color w:val="auto"/>
          <w:kern w:val="2"/>
          <w:sz w:val="24"/>
          <w:szCs w:val="24"/>
          <w:lang w:val="en-US" w:eastAsia="zh-CN"/>
        </w:rPr>
        <w:t>警示、</w:t>
      </w:r>
      <w:r>
        <w:rPr>
          <w:rFonts w:hint="eastAsia" w:ascii="宋体" w:hAnsi="宋体" w:eastAsia="宋体" w:cs="宋体"/>
          <w:b w:val="0"/>
          <w:bCs w:val="0"/>
          <w:strike w:val="0"/>
          <w:dstrike w:val="0"/>
          <w:color w:val="auto"/>
          <w:kern w:val="2"/>
          <w:sz w:val="24"/>
          <w:szCs w:val="24"/>
          <w:lang w:val="en-US" w:eastAsia="en-US"/>
        </w:rPr>
        <w:t>功能标识完善、明显</w:t>
      </w:r>
      <w:r>
        <w:rPr>
          <w:rFonts w:hint="eastAsia" w:ascii="宋体" w:hAnsi="宋体" w:eastAsia="宋体" w:cs="宋体"/>
          <w:b w:val="0"/>
          <w:bCs w:val="0"/>
          <w:strike w:val="0"/>
          <w:dstrike w:val="0"/>
          <w:color w:val="auto"/>
          <w:kern w:val="2"/>
          <w:sz w:val="24"/>
          <w:szCs w:val="24"/>
          <w:lang w:val="en-US" w:eastAsia="zh-CN"/>
        </w:rPr>
        <w:t>，</w:t>
      </w:r>
      <w:r>
        <w:rPr>
          <w:rFonts w:hint="eastAsia" w:ascii="宋体" w:hAnsi="宋体" w:eastAsia="宋体" w:cs="宋体"/>
          <w:b w:val="0"/>
          <w:bCs w:val="0"/>
          <w:strike w:val="0"/>
          <w:dstrike w:val="0"/>
          <w:color w:val="auto"/>
          <w:kern w:val="2"/>
          <w:sz w:val="24"/>
          <w:szCs w:val="24"/>
          <w:lang w:val="en-US" w:eastAsia="en-US"/>
        </w:rPr>
        <w:t>制度职责、操作规程、上岗证等上墙公示。</w:t>
      </w:r>
    </w:p>
    <w:p w14:paraId="78C223CB">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en-US"/>
        </w:rPr>
        <w:t>★</w:t>
      </w:r>
      <w:r>
        <w:rPr>
          <w:rFonts w:hint="eastAsia" w:ascii="宋体" w:hAnsi="宋体" w:eastAsia="宋体" w:cs="宋体"/>
          <w:b w:val="0"/>
          <w:bCs w:val="0"/>
          <w:strike w:val="0"/>
          <w:dstrike w:val="0"/>
          <w:color w:val="auto"/>
          <w:kern w:val="2"/>
          <w:sz w:val="24"/>
          <w:szCs w:val="24"/>
          <w:lang w:val="en-US" w:eastAsia="zh-CN"/>
        </w:rPr>
        <w:t>4.环保标识标牌管理服务：运维单位负责对医院各类环保标识标牌的制作及张贴，若生态环境部门有最新标准，应及时按要求更换，</w:t>
      </w:r>
      <w:r>
        <w:rPr>
          <w:rFonts w:hint="eastAsia" w:ascii="宋体" w:hAnsi="宋体" w:eastAsia="宋体" w:cs="宋体"/>
          <w:b w:val="0"/>
          <w:bCs w:val="0"/>
          <w:strike w:val="0"/>
          <w:dstrike w:val="0"/>
          <w:color w:val="auto"/>
          <w:kern w:val="2"/>
          <w:sz w:val="24"/>
          <w:szCs w:val="24"/>
          <w:lang w:val="en-US" w:eastAsia="en-US"/>
        </w:rPr>
        <w:t>所需费</w:t>
      </w:r>
      <w:r>
        <w:rPr>
          <w:rFonts w:hint="eastAsia" w:ascii="宋体" w:hAnsi="宋体" w:eastAsia="宋体" w:cs="宋体"/>
          <w:b w:val="0"/>
          <w:bCs w:val="0"/>
          <w:strike w:val="0"/>
          <w:dstrike w:val="0"/>
          <w:color w:val="auto"/>
          <w:kern w:val="2"/>
          <w:sz w:val="24"/>
          <w:szCs w:val="24"/>
          <w:lang w:val="en-US" w:eastAsia="zh-CN"/>
        </w:rPr>
        <w:t>用</w:t>
      </w:r>
      <w:r>
        <w:rPr>
          <w:rFonts w:hint="eastAsia" w:ascii="宋体" w:hAnsi="宋体" w:eastAsia="宋体" w:cs="宋体"/>
          <w:b w:val="0"/>
          <w:bCs w:val="0"/>
          <w:strike w:val="0"/>
          <w:dstrike w:val="0"/>
          <w:color w:val="auto"/>
          <w:kern w:val="2"/>
          <w:sz w:val="24"/>
          <w:szCs w:val="24"/>
          <w:lang w:val="en-US" w:eastAsia="en-US"/>
        </w:rPr>
        <w:t>由运维</w:t>
      </w:r>
      <w:r>
        <w:rPr>
          <w:rFonts w:hint="eastAsia" w:ascii="宋体" w:hAnsi="宋体" w:eastAsia="宋体" w:cs="宋体"/>
          <w:b w:val="0"/>
          <w:bCs w:val="0"/>
          <w:strike w:val="0"/>
          <w:dstrike w:val="0"/>
          <w:color w:val="auto"/>
          <w:kern w:val="2"/>
          <w:sz w:val="24"/>
          <w:szCs w:val="24"/>
          <w:lang w:val="en-US" w:eastAsia="zh-CN"/>
        </w:rPr>
        <w:t>单位承担</w:t>
      </w:r>
      <w:r>
        <w:rPr>
          <w:rFonts w:hint="eastAsia" w:ascii="宋体" w:hAnsi="宋体" w:eastAsia="宋体" w:cs="宋体"/>
          <w:b w:val="0"/>
          <w:bCs w:val="0"/>
          <w:strike w:val="0"/>
          <w:dstrike w:val="0"/>
          <w:color w:val="auto"/>
          <w:kern w:val="2"/>
          <w:sz w:val="24"/>
          <w:szCs w:val="24"/>
          <w:lang w:val="en-US" w:eastAsia="en-US"/>
        </w:rPr>
        <w:t>。</w:t>
      </w:r>
    </w:p>
    <w:p w14:paraId="6E42BC37">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en-US"/>
        </w:rPr>
        <w:t>★</w:t>
      </w:r>
      <w:r>
        <w:rPr>
          <w:rFonts w:hint="eastAsia" w:ascii="宋体" w:hAnsi="宋体" w:eastAsia="宋体" w:cs="宋体"/>
          <w:b w:val="0"/>
          <w:bCs w:val="0"/>
          <w:strike w:val="0"/>
          <w:dstrike w:val="0"/>
          <w:color w:val="auto"/>
          <w:kern w:val="2"/>
          <w:sz w:val="24"/>
          <w:szCs w:val="24"/>
          <w:lang w:val="en-US" w:eastAsia="zh-CN"/>
        </w:rPr>
        <w:t>（六）其他改造要求</w:t>
      </w:r>
    </w:p>
    <w:p w14:paraId="38F63C51">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1.晋阳院区废气改造：因医院锅炉废气、污水站废气排放口风量风速较小，需要进行改造，满足废气检测要求，改造方式自行设计，符合环保最新标准，相关费用由运维单位承担</w:t>
      </w:r>
      <w:r>
        <w:rPr>
          <w:rFonts w:hint="eastAsia" w:ascii="宋体" w:hAnsi="宋体" w:eastAsia="宋体" w:cs="宋体"/>
          <w:b w:val="0"/>
          <w:bCs w:val="0"/>
          <w:strike w:val="0"/>
          <w:dstrike w:val="0"/>
          <w:color w:val="auto"/>
          <w:kern w:val="2"/>
          <w:sz w:val="24"/>
          <w:szCs w:val="24"/>
          <w:lang w:val="en-US" w:eastAsia="en-US"/>
        </w:rPr>
        <w:t>。</w:t>
      </w:r>
    </w:p>
    <w:p w14:paraId="7E1B6F53">
      <w:pPr>
        <w:keepNext w:val="0"/>
        <w:keepLines w:val="0"/>
        <w:pageBreakBefore w:val="0"/>
        <w:widowControl w:val="0"/>
        <w:kinsoku/>
        <w:wordWrap/>
        <w:overflowPunct/>
        <w:topLinePunct w:val="0"/>
        <w:autoSpaceDE/>
        <w:autoSpaceDN/>
        <w:bidi w:val="0"/>
        <w:adjustRightInd/>
        <w:snapToGrid/>
        <w:spacing w:line="360" w:lineRule="auto"/>
        <w:ind w:right="-92" w:rightChars="-44"/>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2.天府院区控制系统改造：运维单位负责对医院天府院区污水处理站现有的控制系统（含硬件软件的更换）进行改造，相关费用由运维单位承担，改造后达到以下要求：</w:t>
      </w:r>
    </w:p>
    <w:tbl>
      <w:tblPr>
        <w:tblStyle w:val="15"/>
        <w:tblW w:w="0" w:type="auto"/>
        <w:tblInd w:w="1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5"/>
        <w:gridCol w:w="1620"/>
        <w:gridCol w:w="4890"/>
        <w:gridCol w:w="1080"/>
      </w:tblGrid>
      <w:tr w14:paraId="028D0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705" w:type="dxa"/>
            <w:vAlign w:val="center"/>
          </w:tcPr>
          <w:p w14:paraId="38D0AF44">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序号</w:t>
            </w:r>
          </w:p>
        </w:tc>
        <w:tc>
          <w:tcPr>
            <w:tcW w:w="1620" w:type="dxa"/>
            <w:vAlign w:val="center"/>
          </w:tcPr>
          <w:p w14:paraId="6EC905B9">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设备名称</w:t>
            </w:r>
          </w:p>
        </w:tc>
        <w:tc>
          <w:tcPr>
            <w:tcW w:w="4890" w:type="dxa"/>
            <w:vAlign w:val="center"/>
          </w:tcPr>
          <w:p w14:paraId="753AC326">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自动控制要求</w:t>
            </w:r>
          </w:p>
        </w:tc>
        <w:tc>
          <w:tcPr>
            <w:tcW w:w="1080" w:type="dxa"/>
            <w:vAlign w:val="center"/>
          </w:tcPr>
          <w:p w14:paraId="53FCA802">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备注</w:t>
            </w:r>
          </w:p>
        </w:tc>
      </w:tr>
      <w:tr w14:paraId="6C8E6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05" w:type="dxa"/>
            <w:vMerge w:val="restart"/>
            <w:vAlign w:val="center"/>
          </w:tcPr>
          <w:p w14:paraId="5FF76B84">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1</w:t>
            </w:r>
          </w:p>
        </w:tc>
        <w:tc>
          <w:tcPr>
            <w:tcW w:w="1620" w:type="dxa"/>
            <w:vAlign w:val="center"/>
          </w:tcPr>
          <w:p w14:paraId="40194767">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调节池</w:t>
            </w:r>
          </w:p>
          <w:p w14:paraId="47DF35A4">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提升泵1</w:t>
            </w:r>
          </w:p>
        </w:tc>
        <w:tc>
          <w:tcPr>
            <w:tcW w:w="4890" w:type="dxa"/>
            <w:vMerge w:val="restart"/>
            <w:vAlign w:val="center"/>
          </w:tcPr>
          <w:p w14:paraId="5CEF3D2B">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调节池显示当前液位，可单独手自动，自动时候：液位到达低液位启动1台泵，中液位启动2台泵，高液位手机接收报警，液位降到泵停止液位，提升泵停止</w:t>
            </w:r>
          </w:p>
        </w:tc>
        <w:tc>
          <w:tcPr>
            <w:tcW w:w="1080" w:type="dxa"/>
            <w:vMerge w:val="restart"/>
            <w:vAlign w:val="center"/>
          </w:tcPr>
          <w:p w14:paraId="5627F868">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增加空开断电故障提醒</w:t>
            </w:r>
          </w:p>
        </w:tc>
      </w:tr>
      <w:tr w14:paraId="799DD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vMerge w:val="continue"/>
            <w:vAlign w:val="center"/>
          </w:tcPr>
          <w:p w14:paraId="796B8685">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c>
          <w:tcPr>
            <w:tcW w:w="1620" w:type="dxa"/>
            <w:vAlign w:val="center"/>
          </w:tcPr>
          <w:p w14:paraId="639D418D">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调节池</w:t>
            </w:r>
          </w:p>
          <w:p w14:paraId="5F408ABB">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提升泵2</w:t>
            </w:r>
          </w:p>
        </w:tc>
        <w:tc>
          <w:tcPr>
            <w:tcW w:w="4890" w:type="dxa"/>
            <w:vMerge w:val="continue"/>
            <w:vAlign w:val="center"/>
          </w:tcPr>
          <w:p w14:paraId="441BC16C">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p>
        </w:tc>
        <w:tc>
          <w:tcPr>
            <w:tcW w:w="1080" w:type="dxa"/>
            <w:vMerge w:val="continue"/>
            <w:vAlign w:val="center"/>
          </w:tcPr>
          <w:p w14:paraId="2A119E7D">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176B0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vAlign w:val="center"/>
          </w:tcPr>
          <w:p w14:paraId="7BDF7614">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2</w:t>
            </w:r>
          </w:p>
        </w:tc>
        <w:tc>
          <w:tcPr>
            <w:tcW w:w="1620" w:type="dxa"/>
            <w:shd w:val="clear" w:color="auto" w:fill="auto"/>
            <w:vAlign w:val="center"/>
          </w:tcPr>
          <w:p w14:paraId="2CB16FA4">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应急池1</w:t>
            </w:r>
          </w:p>
          <w:p w14:paraId="1442D0B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提升泵</w:t>
            </w:r>
          </w:p>
        </w:tc>
        <w:tc>
          <w:tcPr>
            <w:tcW w:w="4890" w:type="dxa"/>
            <w:vAlign w:val="center"/>
          </w:tcPr>
          <w:p w14:paraId="37C48A13">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应急池1显示当前液位，液位超过“泵停止液位”后可以手动启动，低于则自动停止</w:t>
            </w:r>
          </w:p>
        </w:tc>
        <w:tc>
          <w:tcPr>
            <w:tcW w:w="1080" w:type="dxa"/>
            <w:vAlign w:val="center"/>
          </w:tcPr>
          <w:p w14:paraId="5697909A">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7E55B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shd w:val="clear" w:color="auto" w:fill="auto"/>
            <w:vAlign w:val="center"/>
          </w:tcPr>
          <w:p w14:paraId="5C34A83E">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3</w:t>
            </w:r>
          </w:p>
        </w:tc>
        <w:tc>
          <w:tcPr>
            <w:tcW w:w="1620" w:type="dxa"/>
            <w:shd w:val="clear" w:color="auto" w:fill="auto"/>
            <w:vAlign w:val="center"/>
          </w:tcPr>
          <w:p w14:paraId="42AE8F08">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应急池2</w:t>
            </w:r>
          </w:p>
          <w:p w14:paraId="24D070ED">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提升泵</w:t>
            </w:r>
          </w:p>
        </w:tc>
        <w:tc>
          <w:tcPr>
            <w:tcW w:w="4890" w:type="dxa"/>
            <w:shd w:val="clear" w:color="auto" w:fill="auto"/>
            <w:vAlign w:val="center"/>
          </w:tcPr>
          <w:p w14:paraId="2B2783BE">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应急池2显示当前液位，液位超过“泵停止液位”后可以手动启动，低于则自动停止</w:t>
            </w:r>
          </w:p>
        </w:tc>
        <w:tc>
          <w:tcPr>
            <w:tcW w:w="1080" w:type="dxa"/>
            <w:vAlign w:val="center"/>
          </w:tcPr>
          <w:p w14:paraId="4C57FD9A">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54DA9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shd w:val="clear" w:color="auto" w:fill="auto"/>
            <w:vAlign w:val="center"/>
          </w:tcPr>
          <w:p w14:paraId="7CD8BC56">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4</w:t>
            </w:r>
          </w:p>
        </w:tc>
        <w:tc>
          <w:tcPr>
            <w:tcW w:w="1620" w:type="dxa"/>
            <w:shd w:val="clear" w:color="auto" w:fill="auto"/>
            <w:vAlign w:val="center"/>
          </w:tcPr>
          <w:p w14:paraId="35B3D3B4">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应急池3</w:t>
            </w:r>
          </w:p>
          <w:p w14:paraId="3BB0CADD">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提升泵</w:t>
            </w:r>
          </w:p>
        </w:tc>
        <w:tc>
          <w:tcPr>
            <w:tcW w:w="4890" w:type="dxa"/>
            <w:shd w:val="clear" w:color="auto" w:fill="auto"/>
            <w:vAlign w:val="center"/>
          </w:tcPr>
          <w:p w14:paraId="0782A8AD">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应急池3显示当前液位，液位超过“泵停止液位”后可以手动启动，低于则自动停止</w:t>
            </w:r>
          </w:p>
        </w:tc>
        <w:tc>
          <w:tcPr>
            <w:tcW w:w="1080" w:type="dxa"/>
            <w:vAlign w:val="center"/>
          </w:tcPr>
          <w:p w14:paraId="2E6E6F50">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3929D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vMerge w:val="restart"/>
            <w:shd w:val="clear" w:color="auto" w:fill="auto"/>
            <w:vAlign w:val="center"/>
          </w:tcPr>
          <w:p w14:paraId="2C717E0B">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5</w:t>
            </w:r>
          </w:p>
        </w:tc>
        <w:tc>
          <w:tcPr>
            <w:tcW w:w="1620" w:type="dxa"/>
            <w:shd w:val="clear" w:color="auto" w:fill="auto"/>
            <w:vAlign w:val="center"/>
          </w:tcPr>
          <w:p w14:paraId="10BDF704">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接触氧化池</w:t>
            </w:r>
          </w:p>
          <w:p w14:paraId="1D787391">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回流泵1</w:t>
            </w:r>
          </w:p>
        </w:tc>
        <w:tc>
          <w:tcPr>
            <w:tcW w:w="4890" w:type="dxa"/>
            <w:vMerge w:val="restart"/>
            <w:shd w:val="clear" w:color="auto" w:fill="auto"/>
            <w:vAlign w:val="center"/>
          </w:tcPr>
          <w:p w14:paraId="57E06659">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接触氧化池显示当前液位，两台提升泵一备一用，故障自动切换，全程时间控制间歇运行</w:t>
            </w:r>
          </w:p>
        </w:tc>
        <w:tc>
          <w:tcPr>
            <w:tcW w:w="1080" w:type="dxa"/>
            <w:vMerge w:val="restart"/>
            <w:vAlign w:val="center"/>
          </w:tcPr>
          <w:p w14:paraId="17C5CBB9">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1AB41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vMerge w:val="continue"/>
            <w:shd w:val="clear" w:color="auto" w:fill="auto"/>
            <w:vAlign w:val="center"/>
          </w:tcPr>
          <w:p w14:paraId="4F422A56">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c>
          <w:tcPr>
            <w:tcW w:w="1620" w:type="dxa"/>
            <w:shd w:val="clear" w:color="auto" w:fill="auto"/>
            <w:vAlign w:val="center"/>
          </w:tcPr>
          <w:p w14:paraId="14EE5876">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接触氧化池</w:t>
            </w:r>
          </w:p>
          <w:p w14:paraId="01E43B38">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回流泵2</w:t>
            </w:r>
          </w:p>
        </w:tc>
        <w:tc>
          <w:tcPr>
            <w:tcW w:w="4890" w:type="dxa"/>
            <w:vMerge w:val="continue"/>
            <w:shd w:val="clear" w:color="auto" w:fill="auto"/>
            <w:vAlign w:val="center"/>
          </w:tcPr>
          <w:p w14:paraId="49BD0FDC">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p>
        </w:tc>
        <w:tc>
          <w:tcPr>
            <w:tcW w:w="1080" w:type="dxa"/>
            <w:vMerge w:val="continue"/>
            <w:vAlign w:val="center"/>
          </w:tcPr>
          <w:p w14:paraId="53622B07">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43203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vMerge w:val="restart"/>
            <w:shd w:val="clear" w:color="auto" w:fill="auto"/>
            <w:vAlign w:val="center"/>
          </w:tcPr>
          <w:p w14:paraId="215264C9">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6</w:t>
            </w:r>
          </w:p>
        </w:tc>
        <w:tc>
          <w:tcPr>
            <w:tcW w:w="1620" w:type="dxa"/>
            <w:shd w:val="clear" w:color="auto" w:fill="auto"/>
            <w:vAlign w:val="center"/>
          </w:tcPr>
          <w:p w14:paraId="1DD4493B">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污泥池</w:t>
            </w:r>
          </w:p>
          <w:p w14:paraId="1883F79C">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提升泵1</w:t>
            </w:r>
          </w:p>
        </w:tc>
        <w:tc>
          <w:tcPr>
            <w:tcW w:w="4890" w:type="dxa"/>
            <w:vMerge w:val="restart"/>
            <w:shd w:val="clear" w:color="auto" w:fill="auto"/>
            <w:vAlign w:val="center"/>
          </w:tcPr>
          <w:p w14:paraId="68A1F2F3">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污泥池显示当前液位，两台提升泵一备一用，故障自动切换，液位达到“泵启动液位”，提升泵启动；液位降到“泵停止液位”，提升泵停止</w:t>
            </w:r>
          </w:p>
        </w:tc>
        <w:tc>
          <w:tcPr>
            <w:tcW w:w="1080" w:type="dxa"/>
            <w:vMerge w:val="restart"/>
            <w:vAlign w:val="center"/>
          </w:tcPr>
          <w:p w14:paraId="696679BF">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58D8C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vMerge w:val="continue"/>
            <w:shd w:val="clear" w:color="auto" w:fill="auto"/>
            <w:vAlign w:val="center"/>
          </w:tcPr>
          <w:p w14:paraId="0FB3FD72">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c>
          <w:tcPr>
            <w:tcW w:w="1620" w:type="dxa"/>
            <w:shd w:val="clear" w:color="auto" w:fill="auto"/>
            <w:vAlign w:val="center"/>
          </w:tcPr>
          <w:p w14:paraId="15BFFA0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污泥池</w:t>
            </w:r>
          </w:p>
          <w:p w14:paraId="547C2D7B">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提升泵2</w:t>
            </w:r>
          </w:p>
        </w:tc>
        <w:tc>
          <w:tcPr>
            <w:tcW w:w="4890" w:type="dxa"/>
            <w:vMerge w:val="continue"/>
            <w:shd w:val="clear" w:color="auto" w:fill="auto"/>
            <w:vAlign w:val="center"/>
          </w:tcPr>
          <w:p w14:paraId="4C5061D8">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p>
        </w:tc>
        <w:tc>
          <w:tcPr>
            <w:tcW w:w="1080" w:type="dxa"/>
            <w:vMerge w:val="continue"/>
            <w:vAlign w:val="center"/>
          </w:tcPr>
          <w:p w14:paraId="07330F66">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7B55B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vMerge w:val="restart"/>
            <w:shd w:val="clear" w:color="auto" w:fill="auto"/>
            <w:vAlign w:val="center"/>
          </w:tcPr>
          <w:p w14:paraId="1A2197C8">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7</w:t>
            </w:r>
          </w:p>
        </w:tc>
        <w:tc>
          <w:tcPr>
            <w:tcW w:w="1620" w:type="dxa"/>
            <w:shd w:val="clear" w:color="auto" w:fill="auto"/>
            <w:vAlign w:val="center"/>
          </w:tcPr>
          <w:p w14:paraId="51A7C82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消毒池</w:t>
            </w:r>
          </w:p>
          <w:p w14:paraId="523B43C7">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提升泵1</w:t>
            </w:r>
          </w:p>
        </w:tc>
        <w:tc>
          <w:tcPr>
            <w:tcW w:w="4890" w:type="dxa"/>
            <w:vMerge w:val="restart"/>
            <w:shd w:val="clear" w:color="auto" w:fill="auto"/>
            <w:vAlign w:val="center"/>
          </w:tcPr>
          <w:p w14:paraId="59BDBC7B">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消毒池显示当前液位，可单独手自动，自动时：液位到达低液位启动1台泵，中液位启动2台泵，高液位手机接收报警，液位降到泵停止液位，提升泵停止</w:t>
            </w:r>
          </w:p>
        </w:tc>
        <w:tc>
          <w:tcPr>
            <w:tcW w:w="1080" w:type="dxa"/>
            <w:vMerge w:val="restart"/>
            <w:vAlign w:val="center"/>
          </w:tcPr>
          <w:p w14:paraId="20C1AB9C">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增加空开断电故障提醒</w:t>
            </w:r>
          </w:p>
        </w:tc>
      </w:tr>
      <w:tr w14:paraId="45C16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vMerge w:val="continue"/>
            <w:shd w:val="clear" w:color="auto" w:fill="auto"/>
            <w:vAlign w:val="center"/>
          </w:tcPr>
          <w:p w14:paraId="35E60418">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c>
          <w:tcPr>
            <w:tcW w:w="1620" w:type="dxa"/>
            <w:shd w:val="clear" w:color="auto" w:fill="auto"/>
            <w:vAlign w:val="center"/>
          </w:tcPr>
          <w:p w14:paraId="1C223DD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消毒池</w:t>
            </w:r>
          </w:p>
          <w:p w14:paraId="45524EA8">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提升泵2</w:t>
            </w:r>
          </w:p>
        </w:tc>
        <w:tc>
          <w:tcPr>
            <w:tcW w:w="4890" w:type="dxa"/>
            <w:vMerge w:val="continue"/>
            <w:shd w:val="clear" w:color="auto" w:fill="auto"/>
            <w:vAlign w:val="center"/>
          </w:tcPr>
          <w:p w14:paraId="7B25FF29">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p>
        </w:tc>
        <w:tc>
          <w:tcPr>
            <w:tcW w:w="1080" w:type="dxa"/>
            <w:vMerge w:val="continue"/>
            <w:vAlign w:val="center"/>
          </w:tcPr>
          <w:p w14:paraId="0AB121EE">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29570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705" w:type="dxa"/>
            <w:vMerge w:val="restart"/>
            <w:shd w:val="clear" w:color="auto" w:fill="auto"/>
            <w:vAlign w:val="center"/>
          </w:tcPr>
          <w:p w14:paraId="5B73B475">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8</w:t>
            </w:r>
          </w:p>
        </w:tc>
        <w:tc>
          <w:tcPr>
            <w:tcW w:w="1620" w:type="dxa"/>
            <w:shd w:val="clear" w:color="auto" w:fill="auto"/>
            <w:vAlign w:val="center"/>
          </w:tcPr>
          <w:p w14:paraId="47BDC734">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加药泵1</w:t>
            </w:r>
          </w:p>
        </w:tc>
        <w:tc>
          <w:tcPr>
            <w:tcW w:w="4890" w:type="dxa"/>
            <w:vMerge w:val="restart"/>
            <w:shd w:val="clear" w:color="auto" w:fill="auto"/>
            <w:vAlign w:val="center"/>
          </w:tcPr>
          <w:p w14:paraId="331ED4D6">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每台泵都可单独手自动，切换自动时，与2台消毒池提升泵同步启停，水泵都停止后，可在控制面板上设置消毒延迟时间。</w:t>
            </w:r>
          </w:p>
        </w:tc>
        <w:tc>
          <w:tcPr>
            <w:tcW w:w="1080" w:type="dxa"/>
            <w:vMerge w:val="restart"/>
            <w:vAlign w:val="center"/>
          </w:tcPr>
          <w:p w14:paraId="14735CC8">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20F41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vMerge w:val="continue"/>
            <w:shd w:val="clear" w:color="auto" w:fill="auto"/>
            <w:vAlign w:val="center"/>
          </w:tcPr>
          <w:p w14:paraId="4EB71574">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c>
          <w:tcPr>
            <w:tcW w:w="1620" w:type="dxa"/>
            <w:shd w:val="clear" w:color="auto" w:fill="auto"/>
            <w:vAlign w:val="center"/>
          </w:tcPr>
          <w:p w14:paraId="00CDF3E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加药泵2</w:t>
            </w:r>
          </w:p>
        </w:tc>
        <w:tc>
          <w:tcPr>
            <w:tcW w:w="4890" w:type="dxa"/>
            <w:vMerge w:val="continue"/>
            <w:shd w:val="clear" w:color="auto" w:fill="auto"/>
            <w:vAlign w:val="center"/>
          </w:tcPr>
          <w:p w14:paraId="6A4EA358">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p>
        </w:tc>
        <w:tc>
          <w:tcPr>
            <w:tcW w:w="1080" w:type="dxa"/>
            <w:vMerge w:val="continue"/>
            <w:vAlign w:val="center"/>
          </w:tcPr>
          <w:p w14:paraId="2754231E">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109A2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05" w:type="dxa"/>
            <w:vMerge w:val="restart"/>
            <w:shd w:val="clear" w:color="auto" w:fill="auto"/>
            <w:vAlign w:val="center"/>
          </w:tcPr>
          <w:p w14:paraId="7E41F8C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9</w:t>
            </w:r>
          </w:p>
        </w:tc>
        <w:tc>
          <w:tcPr>
            <w:tcW w:w="1620" w:type="dxa"/>
            <w:shd w:val="clear" w:color="auto" w:fill="auto"/>
            <w:vAlign w:val="center"/>
          </w:tcPr>
          <w:p w14:paraId="298ECDBC">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立式搅拌1</w:t>
            </w:r>
          </w:p>
        </w:tc>
        <w:tc>
          <w:tcPr>
            <w:tcW w:w="4890" w:type="dxa"/>
            <w:vMerge w:val="restart"/>
            <w:shd w:val="clear" w:color="auto" w:fill="auto"/>
            <w:vAlign w:val="center"/>
          </w:tcPr>
          <w:p w14:paraId="403DB90C">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一备一用，故障自动切换</w:t>
            </w:r>
          </w:p>
          <w:p w14:paraId="43520DF1">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1：与调节池连锁运行；</w:t>
            </w:r>
          </w:p>
          <w:p w14:paraId="6EEB16F3">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2：调节池停止后时间控制间歇运行</w:t>
            </w:r>
          </w:p>
        </w:tc>
        <w:tc>
          <w:tcPr>
            <w:tcW w:w="1080" w:type="dxa"/>
            <w:vMerge w:val="restart"/>
            <w:vAlign w:val="center"/>
          </w:tcPr>
          <w:p w14:paraId="2940CB32">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589CD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vMerge w:val="continue"/>
            <w:shd w:val="clear" w:color="auto" w:fill="auto"/>
            <w:vAlign w:val="center"/>
          </w:tcPr>
          <w:p w14:paraId="518B0881">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c>
          <w:tcPr>
            <w:tcW w:w="1620" w:type="dxa"/>
            <w:shd w:val="clear" w:color="auto" w:fill="auto"/>
            <w:vAlign w:val="center"/>
          </w:tcPr>
          <w:p w14:paraId="2422D2FA">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立式搅拌2</w:t>
            </w:r>
          </w:p>
        </w:tc>
        <w:tc>
          <w:tcPr>
            <w:tcW w:w="4890" w:type="dxa"/>
            <w:vMerge w:val="continue"/>
            <w:shd w:val="clear" w:color="auto" w:fill="auto"/>
            <w:vAlign w:val="center"/>
          </w:tcPr>
          <w:p w14:paraId="13BA5A71">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p>
        </w:tc>
        <w:tc>
          <w:tcPr>
            <w:tcW w:w="1080" w:type="dxa"/>
            <w:vMerge w:val="continue"/>
            <w:vAlign w:val="center"/>
          </w:tcPr>
          <w:p w14:paraId="245F10F2">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7CEDC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vMerge w:val="restart"/>
            <w:shd w:val="clear" w:color="auto" w:fill="auto"/>
            <w:vAlign w:val="center"/>
          </w:tcPr>
          <w:p w14:paraId="543FF198">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10</w:t>
            </w:r>
          </w:p>
        </w:tc>
        <w:tc>
          <w:tcPr>
            <w:tcW w:w="1620" w:type="dxa"/>
            <w:shd w:val="clear" w:color="auto" w:fill="auto"/>
            <w:vAlign w:val="center"/>
          </w:tcPr>
          <w:p w14:paraId="669935F7">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二沉池1</w:t>
            </w:r>
          </w:p>
          <w:p w14:paraId="26561ED5">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排泥泵1</w:t>
            </w:r>
          </w:p>
        </w:tc>
        <w:tc>
          <w:tcPr>
            <w:tcW w:w="4890" w:type="dxa"/>
            <w:vMerge w:val="restart"/>
            <w:shd w:val="clear" w:color="auto" w:fill="auto"/>
            <w:vAlign w:val="center"/>
          </w:tcPr>
          <w:p w14:paraId="5F15AE61">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一备一用，故障自动切换</w:t>
            </w:r>
          </w:p>
          <w:p w14:paraId="133A75E3">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1：与调节池连锁运行；</w:t>
            </w:r>
          </w:p>
          <w:p w14:paraId="14805405">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2：调节池停止后时间控制间歇运行</w:t>
            </w:r>
          </w:p>
        </w:tc>
        <w:tc>
          <w:tcPr>
            <w:tcW w:w="1080" w:type="dxa"/>
            <w:vMerge w:val="restart"/>
            <w:vAlign w:val="center"/>
          </w:tcPr>
          <w:p w14:paraId="7DE20E6B">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122E8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vMerge w:val="continue"/>
            <w:shd w:val="clear" w:color="auto" w:fill="auto"/>
            <w:vAlign w:val="center"/>
          </w:tcPr>
          <w:p w14:paraId="1798B337">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c>
          <w:tcPr>
            <w:tcW w:w="1620" w:type="dxa"/>
            <w:shd w:val="clear" w:color="auto" w:fill="auto"/>
            <w:vAlign w:val="center"/>
          </w:tcPr>
          <w:p w14:paraId="0CF19548">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二沉池1</w:t>
            </w:r>
          </w:p>
          <w:p w14:paraId="549BC841">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排泥泵2</w:t>
            </w:r>
          </w:p>
        </w:tc>
        <w:tc>
          <w:tcPr>
            <w:tcW w:w="4890" w:type="dxa"/>
            <w:vMerge w:val="continue"/>
            <w:shd w:val="clear" w:color="auto" w:fill="auto"/>
            <w:vAlign w:val="center"/>
          </w:tcPr>
          <w:p w14:paraId="75EA757A">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p>
        </w:tc>
        <w:tc>
          <w:tcPr>
            <w:tcW w:w="1080" w:type="dxa"/>
            <w:vMerge w:val="continue"/>
            <w:vAlign w:val="center"/>
          </w:tcPr>
          <w:p w14:paraId="4DF4B5FD">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628B8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vMerge w:val="restart"/>
            <w:shd w:val="clear" w:color="auto" w:fill="auto"/>
            <w:vAlign w:val="center"/>
          </w:tcPr>
          <w:p w14:paraId="1FB2F2FD">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11</w:t>
            </w:r>
          </w:p>
        </w:tc>
        <w:tc>
          <w:tcPr>
            <w:tcW w:w="1620" w:type="dxa"/>
            <w:shd w:val="clear" w:color="auto" w:fill="auto"/>
            <w:vAlign w:val="center"/>
          </w:tcPr>
          <w:p w14:paraId="32D4FA68">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二沉池2</w:t>
            </w:r>
          </w:p>
          <w:p w14:paraId="349A9949">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排泥泵1</w:t>
            </w:r>
          </w:p>
        </w:tc>
        <w:tc>
          <w:tcPr>
            <w:tcW w:w="4890" w:type="dxa"/>
            <w:vMerge w:val="restart"/>
            <w:shd w:val="clear" w:color="auto" w:fill="auto"/>
            <w:vAlign w:val="center"/>
          </w:tcPr>
          <w:p w14:paraId="725B1EF9">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一备一用，故障自动切换</w:t>
            </w:r>
          </w:p>
          <w:p w14:paraId="03F39A14">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全程时间控制间歇运行</w:t>
            </w:r>
          </w:p>
        </w:tc>
        <w:tc>
          <w:tcPr>
            <w:tcW w:w="1080" w:type="dxa"/>
            <w:vMerge w:val="restart"/>
            <w:vAlign w:val="center"/>
          </w:tcPr>
          <w:p w14:paraId="7D9832EA">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01969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vMerge w:val="continue"/>
            <w:shd w:val="clear" w:color="auto" w:fill="auto"/>
            <w:vAlign w:val="center"/>
          </w:tcPr>
          <w:p w14:paraId="7E7F59CC">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c>
          <w:tcPr>
            <w:tcW w:w="1620" w:type="dxa"/>
            <w:shd w:val="clear" w:color="auto" w:fill="auto"/>
            <w:vAlign w:val="center"/>
          </w:tcPr>
          <w:p w14:paraId="4C462E9E">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二沉池2</w:t>
            </w:r>
          </w:p>
          <w:p w14:paraId="4614F891">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排泥泵2</w:t>
            </w:r>
          </w:p>
        </w:tc>
        <w:tc>
          <w:tcPr>
            <w:tcW w:w="4890" w:type="dxa"/>
            <w:vMerge w:val="continue"/>
            <w:shd w:val="clear" w:color="auto" w:fill="auto"/>
            <w:vAlign w:val="center"/>
          </w:tcPr>
          <w:p w14:paraId="2DA1A43D">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p>
        </w:tc>
        <w:tc>
          <w:tcPr>
            <w:tcW w:w="1080" w:type="dxa"/>
            <w:vMerge w:val="continue"/>
            <w:vAlign w:val="center"/>
          </w:tcPr>
          <w:p w14:paraId="55BB0CA0">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4A4DD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705" w:type="dxa"/>
            <w:vMerge w:val="restart"/>
            <w:shd w:val="clear" w:color="auto" w:fill="auto"/>
            <w:vAlign w:val="center"/>
          </w:tcPr>
          <w:p w14:paraId="7DBF5482">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12</w:t>
            </w:r>
          </w:p>
        </w:tc>
        <w:tc>
          <w:tcPr>
            <w:tcW w:w="1620" w:type="dxa"/>
            <w:shd w:val="clear" w:color="auto" w:fill="auto"/>
            <w:vAlign w:val="center"/>
          </w:tcPr>
          <w:p w14:paraId="0A4F1F20">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光氧引风机</w:t>
            </w:r>
          </w:p>
        </w:tc>
        <w:tc>
          <w:tcPr>
            <w:tcW w:w="4890" w:type="dxa"/>
            <w:vMerge w:val="restart"/>
            <w:shd w:val="clear" w:color="auto" w:fill="auto"/>
            <w:vAlign w:val="center"/>
          </w:tcPr>
          <w:p w14:paraId="5C3DDAA4">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两台设备</w:t>
            </w:r>
          </w:p>
          <w:p w14:paraId="032A5D90">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1：与调节池连锁运行；</w:t>
            </w:r>
          </w:p>
          <w:p w14:paraId="3EF9BFCD">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2：调节池停止后时间控制间歇运行</w:t>
            </w:r>
          </w:p>
        </w:tc>
        <w:tc>
          <w:tcPr>
            <w:tcW w:w="1080" w:type="dxa"/>
            <w:vMerge w:val="restart"/>
            <w:vAlign w:val="center"/>
          </w:tcPr>
          <w:p w14:paraId="5F46372F">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0621A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vMerge w:val="continue"/>
            <w:shd w:val="clear" w:color="auto" w:fill="auto"/>
            <w:vAlign w:val="center"/>
          </w:tcPr>
          <w:p w14:paraId="64AFBE27">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c>
          <w:tcPr>
            <w:tcW w:w="1620" w:type="dxa"/>
            <w:shd w:val="clear" w:color="auto" w:fill="auto"/>
            <w:vAlign w:val="center"/>
          </w:tcPr>
          <w:p w14:paraId="32AEA99D">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光氧催化设备</w:t>
            </w:r>
          </w:p>
        </w:tc>
        <w:tc>
          <w:tcPr>
            <w:tcW w:w="4890" w:type="dxa"/>
            <w:vMerge w:val="continue"/>
            <w:shd w:val="clear" w:color="auto" w:fill="auto"/>
            <w:vAlign w:val="center"/>
          </w:tcPr>
          <w:p w14:paraId="112EB0F4">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p>
        </w:tc>
        <w:tc>
          <w:tcPr>
            <w:tcW w:w="1080" w:type="dxa"/>
            <w:vMerge w:val="continue"/>
            <w:vAlign w:val="center"/>
          </w:tcPr>
          <w:p w14:paraId="4360B9C1">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336D8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shd w:val="clear" w:color="auto" w:fill="auto"/>
            <w:vAlign w:val="center"/>
          </w:tcPr>
          <w:p w14:paraId="04BD4CC5">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13</w:t>
            </w:r>
          </w:p>
        </w:tc>
        <w:tc>
          <w:tcPr>
            <w:tcW w:w="1620" w:type="dxa"/>
            <w:shd w:val="clear" w:color="auto" w:fill="auto"/>
            <w:vAlign w:val="center"/>
          </w:tcPr>
          <w:p w14:paraId="747D902B">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叠螺脱泥机</w:t>
            </w:r>
          </w:p>
        </w:tc>
        <w:tc>
          <w:tcPr>
            <w:tcW w:w="4890" w:type="dxa"/>
            <w:shd w:val="clear" w:color="auto" w:fill="auto"/>
            <w:vAlign w:val="center"/>
          </w:tcPr>
          <w:p w14:paraId="63CFE0C5">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与污泥提升泵连锁运行</w:t>
            </w:r>
          </w:p>
        </w:tc>
        <w:tc>
          <w:tcPr>
            <w:tcW w:w="1080" w:type="dxa"/>
            <w:vAlign w:val="center"/>
          </w:tcPr>
          <w:p w14:paraId="1AE3B720">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0834B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shd w:val="clear" w:color="auto" w:fill="auto"/>
            <w:vAlign w:val="center"/>
          </w:tcPr>
          <w:p w14:paraId="3F3B42CD">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14</w:t>
            </w:r>
          </w:p>
        </w:tc>
        <w:tc>
          <w:tcPr>
            <w:tcW w:w="1620" w:type="dxa"/>
            <w:shd w:val="clear" w:color="auto" w:fill="auto"/>
            <w:vAlign w:val="center"/>
          </w:tcPr>
          <w:p w14:paraId="57595381">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机械格栅清污机</w:t>
            </w:r>
          </w:p>
        </w:tc>
        <w:tc>
          <w:tcPr>
            <w:tcW w:w="4890" w:type="dxa"/>
            <w:shd w:val="clear" w:color="auto" w:fill="auto"/>
            <w:vAlign w:val="center"/>
          </w:tcPr>
          <w:p w14:paraId="7412FE7E">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可单独手自动，自动时时间控制间歇运行</w:t>
            </w:r>
          </w:p>
        </w:tc>
        <w:tc>
          <w:tcPr>
            <w:tcW w:w="1080" w:type="dxa"/>
            <w:vAlign w:val="center"/>
          </w:tcPr>
          <w:p w14:paraId="09FA3216">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472F4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705" w:type="dxa"/>
            <w:vMerge w:val="restart"/>
            <w:shd w:val="clear" w:color="auto" w:fill="auto"/>
            <w:vAlign w:val="center"/>
          </w:tcPr>
          <w:p w14:paraId="26C2C638">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15</w:t>
            </w:r>
          </w:p>
        </w:tc>
        <w:tc>
          <w:tcPr>
            <w:tcW w:w="1620" w:type="dxa"/>
            <w:shd w:val="clear" w:color="auto" w:fill="auto"/>
            <w:vAlign w:val="center"/>
          </w:tcPr>
          <w:p w14:paraId="00E0AA8D">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罗茨风机1</w:t>
            </w:r>
          </w:p>
        </w:tc>
        <w:tc>
          <w:tcPr>
            <w:tcW w:w="4890" w:type="dxa"/>
            <w:vMerge w:val="restart"/>
            <w:shd w:val="clear" w:color="auto" w:fill="auto"/>
            <w:vAlign w:val="center"/>
          </w:tcPr>
          <w:p w14:paraId="44913C34">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一备一用，故障自动切换，风机频率可以手动写入</w:t>
            </w:r>
          </w:p>
          <w:p w14:paraId="194078B6">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1：与调节池连锁运行；</w:t>
            </w:r>
          </w:p>
          <w:p w14:paraId="1C4FA88C">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2：调节池停止后时间控制间歇运行</w:t>
            </w:r>
          </w:p>
        </w:tc>
        <w:tc>
          <w:tcPr>
            <w:tcW w:w="1080" w:type="dxa"/>
            <w:vMerge w:val="restart"/>
            <w:vAlign w:val="center"/>
          </w:tcPr>
          <w:p w14:paraId="1FA5B6E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4A05C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vMerge w:val="continue"/>
            <w:shd w:val="clear" w:color="auto" w:fill="auto"/>
            <w:vAlign w:val="center"/>
          </w:tcPr>
          <w:p w14:paraId="5C3DC07F">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c>
          <w:tcPr>
            <w:tcW w:w="1620" w:type="dxa"/>
            <w:shd w:val="clear" w:color="auto" w:fill="auto"/>
            <w:vAlign w:val="center"/>
          </w:tcPr>
          <w:p w14:paraId="62DDB82F">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罗茨风机2</w:t>
            </w:r>
          </w:p>
        </w:tc>
        <w:tc>
          <w:tcPr>
            <w:tcW w:w="4890" w:type="dxa"/>
            <w:vMerge w:val="continue"/>
            <w:shd w:val="clear" w:color="auto" w:fill="auto"/>
            <w:vAlign w:val="center"/>
          </w:tcPr>
          <w:p w14:paraId="1BE09B37">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p>
        </w:tc>
        <w:tc>
          <w:tcPr>
            <w:tcW w:w="1080" w:type="dxa"/>
            <w:vMerge w:val="continue"/>
            <w:vAlign w:val="center"/>
          </w:tcPr>
          <w:p w14:paraId="7918590A">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2A6E5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705" w:type="dxa"/>
            <w:shd w:val="clear" w:color="auto" w:fill="auto"/>
            <w:vAlign w:val="center"/>
          </w:tcPr>
          <w:p w14:paraId="6C639918">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16</w:t>
            </w:r>
          </w:p>
        </w:tc>
        <w:tc>
          <w:tcPr>
            <w:tcW w:w="1620" w:type="dxa"/>
            <w:shd w:val="clear" w:color="auto" w:fill="auto"/>
            <w:vAlign w:val="center"/>
          </w:tcPr>
          <w:p w14:paraId="2F698806">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缺氧池电动阀</w:t>
            </w:r>
          </w:p>
        </w:tc>
        <w:tc>
          <w:tcPr>
            <w:tcW w:w="4890" w:type="dxa"/>
            <w:shd w:val="clear" w:color="auto" w:fill="auto"/>
            <w:vAlign w:val="center"/>
          </w:tcPr>
          <w:p w14:paraId="04C8D098">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1：与调节池连锁运行；</w:t>
            </w:r>
          </w:p>
          <w:p w14:paraId="27520140">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2：调节池停止后时间控制间歇运行</w:t>
            </w:r>
          </w:p>
        </w:tc>
        <w:tc>
          <w:tcPr>
            <w:tcW w:w="1080" w:type="dxa"/>
            <w:vAlign w:val="center"/>
          </w:tcPr>
          <w:p w14:paraId="3CAFEAB7">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55ABA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shd w:val="clear" w:color="auto" w:fill="auto"/>
            <w:vAlign w:val="center"/>
          </w:tcPr>
          <w:p w14:paraId="7A097E36">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17</w:t>
            </w:r>
          </w:p>
        </w:tc>
        <w:tc>
          <w:tcPr>
            <w:tcW w:w="1620" w:type="dxa"/>
            <w:shd w:val="clear" w:color="auto" w:fill="auto"/>
            <w:vAlign w:val="center"/>
          </w:tcPr>
          <w:p w14:paraId="0A3B4AC2">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接触氧化池电动阀</w:t>
            </w:r>
          </w:p>
        </w:tc>
        <w:tc>
          <w:tcPr>
            <w:tcW w:w="4890" w:type="dxa"/>
            <w:shd w:val="clear" w:color="auto" w:fill="auto"/>
            <w:vAlign w:val="center"/>
          </w:tcPr>
          <w:p w14:paraId="4566628C">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1：与调节池连锁运行；</w:t>
            </w:r>
          </w:p>
          <w:p w14:paraId="35507C2B">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2：调节池停止后时间控制间歇运行</w:t>
            </w:r>
          </w:p>
        </w:tc>
        <w:tc>
          <w:tcPr>
            <w:tcW w:w="1080" w:type="dxa"/>
            <w:vAlign w:val="center"/>
          </w:tcPr>
          <w:p w14:paraId="7E3438E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2FCA8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shd w:val="clear" w:color="auto" w:fill="auto"/>
            <w:vAlign w:val="center"/>
          </w:tcPr>
          <w:p w14:paraId="11E3627F">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18</w:t>
            </w:r>
          </w:p>
        </w:tc>
        <w:tc>
          <w:tcPr>
            <w:tcW w:w="1620" w:type="dxa"/>
            <w:shd w:val="clear" w:color="auto" w:fill="auto"/>
            <w:vAlign w:val="center"/>
          </w:tcPr>
          <w:p w14:paraId="68647018">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回流电动阀</w:t>
            </w:r>
          </w:p>
        </w:tc>
        <w:tc>
          <w:tcPr>
            <w:tcW w:w="4890" w:type="dxa"/>
            <w:shd w:val="clear" w:color="auto" w:fill="auto"/>
            <w:vAlign w:val="center"/>
          </w:tcPr>
          <w:p w14:paraId="620B409B">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1：与调节池连锁运行；</w:t>
            </w:r>
          </w:p>
          <w:p w14:paraId="4993F93A">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2：调节池停止后时间控制间歇运行</w:t>
            </w:r>
          </w:p>
          <w:p w14:paraId="504C4FED">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（间歇运行时排泥阀开，此阀强制关闭）</w:t>
            </w:r>
          </w:p>
        </w:tc>
        <w:tc>
          <w:tcPr>
            <w:tcW w:w="1080" w:type="dxa"/>
            <w:vAlign w:val="center"/>
          </w:tcPr>
          <w:p w14:paraId="730C7325">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55517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shd w:val="clear" w:color="auto" w:fill="auto"/>
            <w:vAlign w:val="center"/>
          </w:tcPr>
          <w:p w14:paraId="664417C5">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19</w:t>
            </w:r>
          </w:p>
        </w:tc>
        <w:tc>
          <w:tcPr>
            <w:tcW w:w="1620" w:type="dxa"/>
            <w:shd w:val="clear" w:color="auto" w:fill="auto"/>
            <w:vAlign w:val="center"/>
          </w:tcPr>
          <w:p w14:paraId="281FFCE7">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调节池电动阀</w:t>
            </w:r>
          </w:p>
        </w:tc>
        <w:tc>
          <w:tcPr>
            <w:tcW w:w="4890" w:type="dxa"/>
            <w:shd w:val="clear" w:color="auto" w:fill="auto"/>
            <w:vAlign w:val="center"/>
          </w:tcPr>
          <w:p w14:paraId="14C3F416">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手动控制启停</w:t>
            </w:r>
          </w:p>
        </w:tc>
        <w:tc>
          <w:tcPr>
            <w:tcW w:w="1080" w:type="dxa"/>
            <w:vAlign w:val="center"/>
          </w:tcPr>
          <w:p w14:paraId="530C96D9">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5FAC3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shd w:val="clear" w:color="auto" w:fill="auto"/>
            <w:vAlign w:val="center"/>
          </w:tcPr>
          <w:p w14:paraId="11F51E86">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20</w:t>
            </w:r>
          </w:p>
        </w:tc>
        <w:tc>
          <w:tcPr>
            <w:tcW w:w="1620" w:type="dxa"/>
            <w:shd w:val="clear" w:color="auto" w:fill="auto"/>
            <w:vAlign w:val="center"/>
          </w:tcPr>
          <w:p w14:paraId="1416309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排泥电动阀</w:t>
            </w:r>
          </w:p>
        </w:tc>
        <w:tc>
          <w:tcPr>
            <w:tcW w:w="4890" w:type="dxa"/>
            <w:shd w:val="clear" w:color="auto" w:fill="auto"/>
            <w:vAlign w:val="center"/>
          </w:tcPr>
          <w:p w14:paraId="0EB0653B">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全程时间控制间歇运行（调节池运行时，此阀强制关闭）</w:t>
            </w:r>
          </w:p>
        </w:tc>
        <w:tc>
          <w:tcPr>
            <w:tcW w:w="1080" w:type="dxa"/>
            <w:vAlign w:val="center"/>
          </w:tcPr>
          <w:p w14:paraId="448196ED">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57B3A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shd w:val="clear" w:color="auto" w:fill="auto"/>
            <w:vAlign w:val="center"/>
          </w:tcPr>
          <w:p w14:paraId="3605A584">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21</w:t>
            </w:r>
          </w:p>
        </w:tc>
        <w:tc>
          <w:tcPr>
            <w:tcW w:w="1620" w:type="dxa"/>
            <w:shd w:val="clear" w:color="auto" w:fill="auto"/>
            <w:vAlign w:val="center"/>
          </w:tcPr>
          <w:p w14:paraId="7580DDAD">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参数设置</w:t>
            </w:r>
          </w:p>
        </w:tc>
        <w:tc>
          <w:tcPr>
            <w:tcW w:w="4890" w:type="dxa"/>
            <w:shd w:val="clear" w:color="auto" w:fill="auto"/>
            <w:vAlign w:val="center"/>
          </w:tcPr>
          <w:p w14:paraId="41A5B795">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所有液位显示需要可以手动设置液位仪量程上限、下限</w:t>
            </w:r>
          </w:p>
        </w:tc>
        <w:tc>
          <w:tcPr>
            <w:tcW w:w="1080" w:type="dxa"/>
            <w:vAlign w:val="center"/>
          </w:tcPr>
          <w:p w14:paraId="4BB26D34">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4B233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shd w:val="clear" w:color="auto" w:fill="auto"/>
            <w:vAlign w:val="center"/>
          </w:tcPr>
          <w:p w14:paraId="0104A6AC">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22</w:t>
            </w:r>
          </w:p>
        </w:tc>
        <w:tc>
          <w:tcPr>
            <w:tcW w:w="1620" w:type="dxa"/>
            <w:shd w:val="clear" w:color="auto" w:fill="auto"/>
            <w:vAlign w:val="center"/>
          </w:tcPr>
          <w:p w14:paraId="1BBC731B">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运行记录</w:t>
            </w:r>
          </w:p>
        </w:tc>
        <w:tc>
          <w:tcPr>
            <w:tcW w:w="4890" w:type="dxa"/>
            <w:shd w:val="clear" w:color="auto" w:fill="auto"/>
            <w:vAlign w:val="center"/>
          </w:tcPr>
          <w:p w14:paraId="4EA8E613">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所有设备运行记录</w:t>
            </w:r>
          </w:p>
        </w:tc>
        <w:tc>
          <w:tcPr>
            <w:tcW w:w="1080" w:type="dxa"/>
            <w:vAlign w:val="center"/>
          </w:tcPr>
          <w:p w14:paraId="6D5D3BE9">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4F6A2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shd w:val="clear" w:color="auto" w:fill="auto"/>
            <w:vAlign w:val="center"/>
          </w:tcPr>
          <w:p w14:paraId="59BF8EDD">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23</w:t>
            </w:r>
          </w:p>
        </w:tc>
        <w:tc>
          <w:tcPr>
            <w:tcW w:w="1620" w:type="dxa"/>
            <w:shd w:val="clear" w:color="auto" w:fill="auto"/>
            <w:vAlign w:val="center"/>
          </w:tcPr>
          <w:p w14:paraId="53AD4425">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液位记录</w:t>
            </w:r>
          </w:p>
        </w:tc>
        <w:tc>
          <w:tcPr>
            <w:tcW w:w="4890" w:type="dxa"/>
            <w:shd w:val="clear" w:color="auto" w:fill="auto"/>
            <w:vAlign w:val="center"/>
          </w:tcPr>
          <w:p w14:paraId="330EBAA2">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液位仪变化记录</w:t>
            </w:r>
          </w:p>
        </w:tc>
        <w:tc>
          <w:tcPr>
            <w:tcW w:w="1080" w:type="dxa"/>
            <w:vAlign w:val="center"/>
          </w:tcPr>
          <w:p w14:paraId="6FA1DD47">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r w14:paraId="6BA46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shd w:val="clear" w:color="auto" w:fill="auto"/>
            <w:vAlign w:val="center"/>
          </w:tcPr>
          <w:p w14:paraId="74A7EFB0">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24</w:t>
            </w:r>
          </w:p>
        </w:tc>
        <w:tc>
          <w:tcPr>
            <w:tcW w:w="1620" w:type="dxa"/>
            <w:shd w:val="clear" w:color="auto" w:fill="auto"/>
            <w:vAlign w:val="center"/>
          </w:tcPr>
          <w:p w14:paraId="65CA8489">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报警记录</w:t>
            </w:r>
          </w:p>
        </w:tc>
        <w:tc>
          <w:tcPr>
            <w:tcW w:w="4890" w:type="dxa"/>
            <w:shd w:val="clear" w:color="auto" w:fill="auto"/>
            <w:vAlign w:val="center"/>
          </w:tcPr>
          <w:p w14:paraId="7A2D4F8E">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设备故障自动报警记录</w:t>
            </w:r>
          </w:p>
        </w:tc>
        <w:tc>
          <w:tcPr>
            <w:tcW w:w="1080" w:type="dxa"/>
            <w:vAlign w:val="center"/>
          </w:tcPr>
          <w:p w14:paraId="3254EB77">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val="0"/>
                <w:bCs w:val="0"/>
                <w:strike w:val="0"/>
                <w:dstrike w:val="0"/>
                <w:color w:val="auto"/>
                <w:kern w:val="2"/>
                <w:sz w:val="24"/>
                <w:szCs w:val="24"/>
                <w:lang w:val="en-US" w:eastAsia="zh-CN"/>
              </w:rPr>
            </w:pPr>
          </w:p>
        </w:tc>
      </w:tr>
    </w:tbl>
    <w:p w14:paraId="4F269D5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其他控制要求按实际现场情况自行设计。</w:t>
      </w:r>
    </w:p>
    <w:p w14:paraId="0DB438F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en-US"/>
        </w:rPr>
        <w:t>★</w:t>
      </w:r>
      <w:r>
        <w:rPr>
          <w:rFonts w:hint="eastAsia" w:ascii="宋体" w:hAnsi="宋体" w:eastAsia="宋体" w:cs="宋体"/>
          <w:b w:val="0"/>
          <w:bCs w:val="0"/>
          <w:strike w:val="0"/>
          <w:dstrike w:val="0"/>
          <w:color w:val="auto"/>
          <w:kern w:val="2"/>
          <w:sz w:val="24"/>
          <w:szCs w:val="24"/>
          <w:lang w:val="en-US" w:eastAsia="zh-CN"/>
        </w:rPr>
        <w:t>五、</w:t>
      </w:r>
      <w:r>
        <w:rPr>
          <w:rFonts w:hint="eastAsia" w:ascii="宋体" w:hAnsi="宋体" w:eastAsia="宋体" w:cs="宋体"/>
          <w:b w:val="0"/>
          <w:bCs w:val="0"/>
          <w:strike w:val="0"/>
          <w:dstrike w:val="0"/>
          <w:color w:val="auto"/>
          <w:kern w:val="2"/>
          <w:sz w:val="24"/>
          <w:szCs w:val="24"/>
          <w:lang w:val="en-US" w:eastAsia="en-US"/>
        </w:rPr>
        <w:t>商务要求</w:t>
      </w:r>
    </w:p>
    <w:p w14:paraId="4CDFD91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bookmarkStart w:id="2" w:name="br1_7_0"/>
      <w:bookmarkEnd w:id="2"/>
      <w:bookmarkStart w:id="3" w:name="br1_8_0"/>
      <w:bookmarkEnd w:id="3"/>
      <w:r>
        <w:rPr>
          <w:rFonts w:hint="eastAsia" w:ascii="宋体" w:hAnsi="宋体" w:eastAsia="宋体" w:cs="宋体"/>
          <w:b w:val="0"/>
          <w:bCs w:val="0"/>
          <w:strike w:val="0"/>
          <w:dstrike w:val="0"/>
          <w:color w:val="auto"/>
          <w:kern w:val="2"/>
          <w:sz w:val="24"/>
          <w:szCs w:val="24"/>
          <w:lang w:val="en-US" w:eastAsia="zh-CN"/>
        </w:rPr>
        <w:t>1.</w:t>
      </w:r>
      <w:r>
        <w:rPr>
          <w:rFonts w:hint="eastAsia" w:ascii="宋体" w:hAnsi="宋体" w:eastAsia="宋体" w:cs="宋体"/>
          <w:b w:val="0"/>
          <w:bCs w:val="0"/>
          <w:strike w:val="0"/>
          <w:dstrike w:val="0"/>
          <w:color w:val="auto"/>
          <w:kern w:val="2"/>
          <w:sz w:val="24"/>
          <w:szCs w:val="24"/>
          <w:lang w:val="en-US" w:eastAsia="en-US"/>
        </w:rPr>
        <w:t>付款方式：</w:t>
      </w:r>
      <w:r>
        <w:rPr>
          <w:rFonts w:hint="eastAsia" w:ascii="宋体" w:hAnsi="宋体" w:eastAsia="宋体" w:cs="宋体"/>
          <w:b w:val="0"/>
          <w:bCs w:val="0"/>
          <w:strike w:val="0"/>
          <w:dstrike w:val="0"/>
          <w:color w:val="auto"/>
          <w:kern w:val="2"/>
          <w:sz w:val="24"/>
          <w:szCs w:val="24"/>
          <w:lang w:val="en-US" w:eastAsia="zh-CN"/>
        </w:rPr>
        <w:t>本合同期限共14个月，前12个月</w:t>
      </w:r>
      <w:r>
        <w:rPr>
          <w:rFonts w:hint="eastAsia" w:ascii="宋体" w:hAnsi="宋体" w:eastAsia="宋体" w:cs="宋体"/>
          <w:b w:val="0"/>
          <w:bCs w:val="0"/>
          <w:strike w:val="0"/>
          <w:dstrike w:val="0"/>
          <w:color w:val="auto"/>
          <w:kern w:val="2"/>
          <w:sz w:val="24"/>
          <w:szCs w:val="24"/>
          <w:lang w:val="en-US" w:eastAsia="en-US"/>
        </w:rPr>
        <w:t>按每</w:t>
      </w:r>
      <w:r>
        <w:rPr>
          <w:rFonts w:hint="eastAsia" w:ascii="宋体" w:hAnsi="宋体" w:eastAsia="宋体" w:cs="宋体"/>
          <w:b w:val="0"/>
          <w:bCs w:val="0"/>
          <w:strike w:val="0"/>
          <w:dstrike w:val="0"/>
          <w:color w:val="auto"/>
          <w:kern w:val="2"/>
          <w:sz w:val="24"/>
          <w:szCs w:val="24"/>
          <w:lang w:val="en-US" w:eastAsia="zh-CN"/>
        </w:rPr>
        <w:t>3</w:t>
      </w:r>
      <w:r>
        <w:rPr>
          <w:rFonts w:hint="eastAsia" w:ascii="宋体" w:hAnsi="宋体" w:eastAsia="宋体" w:cs="宋体"/>
          <w:b w:val="0"/>
          <w:bCs w:val="0"/>
          <w:strike w:val="0"/>
          <w:dstrike w:val="0"/>
          <w:color w:val="auto"/>
          <w:kern w:val="2"/>
          <w:sz w:val="24"/>
          <w:szCs w:val="24"/>
          <w:lang w:val="en-US" w:eastAsia="en-US"/>
        </w:rPr>
        <w:t>个月为一个支付周期，</w:t>
      </w:r>
      <w:r>
        <w:rPr>
          <w:rFonts w:hint="eastAsia" w:ascii="宋体" w:hAnsi="宋体" w:eastAsia="宋体" w:cs="宋体"/>
          <w:b w:val="0"/>
          <w:bCs w:val="0"/>
          <w:strike w:val="0"/>
          <w:dstrike w:val="0"/>
          <w:color w:val="auto"/>
          <w:kern w:val="2"/>
          <w:sz w:val="24"/>
          <w:szCs w:val="24"/>
          <w:lang w:val="en-US" w:eastAsia="zh-CN"/>
        </w:rPr>
        <w:t>最后2个月为一个支付周期，</w:t>
      </w:r>
      <w:r>
        <w:rPr>
          <w:rFonts w:hint="eastAsia" w:ascii="宋体" w:hAnsi="宋体" w:eastAsia="宋体" w:cs="宋体"/>
          <w:b w:val="0"/>
          <w:bCs w:val="0"/>
          <w:strike w:val="0"/>
          <w:dstrike w:val="0"/>
          <w:color w:val="auto"/>
          <w:kern w:val="2"/>
          <w:sz w:val="24"/>
          <w:szCs w:val="24"/>
          <w:lang w:val="en-US" w:eastAsia="en-US"/>
        </w:rPr>
        <w:t>每个</w:t>
      </w:r>
      <w:r>
        <w:rPr>
          <w:rFonts w:hint="eastAsia" w:ascii="宋体" w:hAnsi="宋体" w:eastAsia="宋体" w:cs="宋体"/>
          <w:b w:val="0"/>
          <w:bCs w:val="0"/>
          <w:strike w:val="0"/>
          <w:dstrike w:val="0"/>
          <w:color w:val="auto"/>
          <w:kern w:val="2"/>
          <w:sz w:val="24"/>
          <w:szCs w:val="24"/>
          <w:lang w:val="en-US" w:eastAsia="zh-CN"/>
        </w:rPr>
        <w:t>周期</w:t>
      </w:r>
      <w:r>
        <w:rPr>
          <w:rFonts w:hint="eastAsia" w:ascii="宋体" w:hAnsi="宋体" w:eastAsia="宋体" w:cs="宋体"/>
          <w:b w:val="0"/>
          <w:bCs w:val="0"/>
          <w:strike w:val="0"/>
          <w:dstrike w:val="0"/>
          <w:color w:val="auto"/>
          <w:kern w:val="2"/>
          <w:sz w:val="24"/>
          <w:szCs w:val="24"/>
          <w:lang w:val="en-US" w:eastAsia="en-US"/>
        </w:rPr>
        <w:t>服务完成后</w:t>
      </w:r>
      <w:r>
        <w:rPr>
          <w:rFonts w:hint="eastAsia" w:ascii="宋体" w:hAnsi="宋体" w:eastAsia="宋体" w:cs="宋体"/>
          <w:b w:val="0"/>
          <w:bCs w:val="0"/>
          <w:strike w:val="0"/>
          <w:dstrike w:val="0"/>
          <w:color w:val="auto"/>
          <w:kern w:val="2"/>
          <w:sz w:val="24"/>
          <w:szCs w:val="24"/>
          <w:lang w:val="en-US" w:eastAsia="zh-CN"/>
        </w:rPr>
        <w:t>，按照服务考核表对运维单位进行服务考核，运维单位根据考核结果提供发票及付款申请，采购人收到后60日内支付相应服务费用。乙方未提供付款申请或发票前采购人有权暂缓支付费用并不因此承担任何违约责任。</w:t>
      </w:r>
    </w:p>
    <w:p w14:paraId="38651DB1">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2</w:t>
      </w:r>
      <w:r>
        <w:rPr>
          <w:rFonts w:hint="eastAsia" w:ascii="宋体" w:hAnsi="宋体" w:eastAsia="宋体" w:cs="宋体"/>
          <w:b w:val="0"/>
          <w:bCs w:val="0"/>
          <w:strike w:val="0"/>
          <w:dstrike w:val="0"/>
          <w:color w:val="auto"/>
          <w:kern w:val="2"/>
          <w:sz w:val="24"/>
          <w:szCs w:val="24"/>
          <w:lang w:val="en-US" w:eastAsia="en-US"/>
        </w:rPr>
        <w:t>.</w:t>
      </w:r>
      <w:r>
        <w:rPr>
          <w:rFonts w:hint="eastAsia" w:ascii="宋体" w:hAnsi="宋体" w:eastAsia="宋体" w:cs="宋体"/>
          <w:b w:val="0"/>
          <w:bCs w:val="0"/>
          <w:strike w:val="0"/>
          <w:dstrike w:val="0"/>
          <w:color w:val="auto"/>
          <w:kern w:val="2"/>
          <w:sz w:val="24"/>
          <w:szCs w:val="24"/>
          <w:lang w:val="en-US" w:eastAsia="zh-CN"/>
        </w:rPr>
        <w:t>在</w:t>
      </w:r>
      <w:r>
        <w:rPr>
          <w:rFonts w:hint="eastAsia" w:ascii="宋体" w:hAnsi="宋体" w:eastAsia="宋体" w:cs="宋体"/>
          <w:b w:val="0"/>
          <w:bCs w:val="0"/>
          <w:strike w:val="0"/>
          <w:dstrike w:val="0"/>
          <w:color w:val="auto"/>
          <w:kern w:val="2"/>
          <w:sz w:val="24"/>
          <w:szCs w:val="24"/>
          <w:lang w:val="en-US" w:eastAsia="en-US"/>
        </w:rPr>
        <w:t>运维服务期内，若因设备故障</w:t>
      </w:r>
      <w:r>
        <w:rPr>
          <w:rFonts w:hint="eastAsia" w:ascii="宋体" w:hAnsi="宋体" w:eastAsia="宋体" w:cs="宋体"/>
          <w:b w:val="0"/>
          <w:bCs w:val="0"/>
          <w:strike w:val="0"/>
          <w:dstrike w:val="0"/>
          <w:color w:val="auto"/>
          <w:kern w:val="2"/>
          <w:sz w:val="24"/>
          <w:szCs w:val="24"/>
          <w:lang w:val="en-US" w:eastAsia="zh-CN"/>
        </w:rPr>
        <w:t>或</w:t>
      </w:r>
      <w:r>
        <w:rPr>
          <w:rFonts w:hint="eastAsia" w:ascii="宋体" w:hAnsi="宋体" w:eastAsia="宋体" w:cs="宋体"/>
          <w:b w:val="0"/>
          <w:bCs w:val="0"/>
          <w:strike w:val="0"/>
          <w:dstrike w:val="0"/>
          <w:color w:val="auto"/>
          <w:kern w:val="2"/>
          <w:sz w:val="24"/>
          <w:szCs w:val="24"/>
          <w:lang w:val="en-US" w:eastAsia="en-US"/>
        </w:rPr>
        <w:t>排放不达标</w:t>
      </w:r>
      <w:r>
        <w:rPr>
          <w:rFonts w:hint="eastAsia" w:ascii="宋体" w:hAnsi="宋体" w:eastAsia="宋体" w:cs="宋体"/>
          <w:b w:val="0"/>
          <w:bCs w:val="0"/>
          <w:strike w:val="0"/>
          <w:dstrike w:val="0"/>
          <w:color w:val="auto"/>
          <w:kern w:val="2"/>
          <w:sz w:val="24"/>
          <w:szCs w:val="24"/>
          <w:lang w:val="en-US" w:eastAsia="zh-CN"/>
        </w:rPr>
        <w:t>等</w:t>
      </w:r>
      <w:r>
        <w:rPr>
          <w:rFonts w:hint="eastAsia" w:ascii="宋体" w:hAnsi="宋体" w:eastAsia="宋体" w:cs="宋体"/>
          <w:b w:val="0"/>
          <w:bCs w:val="0"/>
          <w:strike w:val="0"/>
          <w:dstrike w:val="0"/>
          <w:color w:val="auto"/>
          <w:kern w:val="2"/>
          <w:sz w:val="24"/>
          <w:szCs w:val="24"/>
          <w:lang w:val="en-US" w:eastAsia="en-US"/>
        </w:rPr>
        <w:t>原因导致</w:t>
      </w:r>
      <w:r>
        <w:rPr>
          <w:rFonts w:hint="eastAsia" w:ascii="宋体" w:hAnsi="宋体" w:eastAsia="宋体" w:cs="宋体"/>
          <w:b w:val="0"/>
          <w:bCs w:val="0"/>
          <w:strike w:val="0"/>
          <w:dstrike w:val="0"/>
          <w:color w:val="auto"/>
          <w:kern w:val="2"/>
          <w:sz w:val="24"/>
          <w:szCs w:val="24"/>
          <w:lang w:val="en-US" w:eastAsia="zh-CN"/>
        </w:rPr>
        <w:t>采购人</w:t>
      </w:r>
      <w:r>
        <w:rPr>
          <w:rFonts w:hint="eastAsia" w:ascii="宋体" w:hAnsi="宋体" w:eastAsia="宋体" w:cs="宋体"/>
          <w:b w:val="0"/>
          <w:bCs w:val="0"/>
          <w:strike w:val="0"/>
          <w:dstrike w:val="0"/>
          <w:color w:val="auto"/>
          <w:kern w:val="2"/>
          <w:sz w:val="24"/>
          <w:szCs w:val="24"/>
          <w:lang w:val="en-US" w:eastAsia="en-US"/>
        </w:rPr>
        <w:t>受到</w:t>
      </w:r>
      <w:r>
        <w:rPr>
          <w:rFonts w:hint="eastAsia" w:ascii="宋体" w:hAnsi="宋体" w:eastAsia="宋体" w:cs="宋体"/>
          <w:b w:val="0"/>
          <w:bCs w:val="0"/>
          <w:strike w:val="0"/>
          <w:dstrike w:val="0"/>
          <w:color w:val="auto"/>
          <w:kern w:val="2"/>
          <w:sz w:val="24"/>
          <w:szCs w:val="24"/>
          <w:lang w:val="en-US" w:eastAsia="zh-CN"/>
        </w:rPr>
        <w:t>生态环境部门</w:t>
      </w:r>
      <w:r>
        <w:rPr>
          <w:rFonts w:hint="eastAsia" w:ascii="宋体" w:hAnsi="宋体" w:eastAsia="宋体" w:cs="宋体"/>
          <w:b w:val="0"/>
          <w:bCs w:val="0"/>
          <w:strike w:val="0"/>
          <w:dstrike w:val="0"/>
          <w:color w:val="auto"/>
          <w:kern w:val="2"/>
          <w:sz w:val="24"/>
          <w:szCs w:val="24"/>
          <w:lang w:val="en-US" w:eastAsia="en-US"/>
        </w:rPr>
        <w:t>处罚，</w:t>
      </w:r>
      <w:r>
        <w:rPr>
          <w:rFonts w:hint="eastAsia" w:ascii="宋体" w:hAnsi="宋体" w:eastAsia="宋体" w:cs="宋体"/>
          <w:b w:val="0"/>
          <w:bCs w:val="0"/>
          <w:strike w:val="0"/>
          <w:dstrike w:val="0"/>
          <w:color w:val="auto"/>
          <w:kern w:val="2"/>
          <w:sz w:val="24"/>
          <w:szCs w:val="24"/>
          <w:lang w:val="en-US" w:eastAsia="zh-CN"/>
        </w:rPr>
        <w:t>采购人</w:t>
      </w:r>
      <w:r>
        <w:rPr>
          <w:rFonts w:hint="eastAsia" w:ascii="宋体" w:hAnsi="宋体" w:eastAsia="宋体" w:cs="宋体"/>
          <w:b w:val="0"/>
          <w:bCs w:val="0"/>
          <w:strike w:val="0"/>
          <w:dstrike w:val="0"/>
          <w:color w:val="auto"/>
          <w:kern w:val="2"/>
          <w:sz w:val="24"/>
          <w:szCs w:val="24"/>
          <w:lang w:val="en-US" w:eastAsia="en-US"/>
        </w:rPr>
        <w:t>有权</w:t>
      </w:r>
      <w:r>
        <w:rPr>
          <w:rFonts w:hint="eastAsia" w:ascii="宋体" w:hAnsi="宋体" w:eastAsia="宋体" w:cs="宋体"/>
          <w:b w:val="0"/>
          <w:bCs w:val="0"/>
          <w:strike w:val="0"/>
          <w:dstrike w:val="0"/>
          <w:color w:val="auto"/>
          <w:kern w:val="2"/>
          <w:sz w:val="24"/>
          <w:szCs w:val="24"/>
          <w:lang w:val="en-US" w:eastAsia="zh-CN"/>
        </w:rPr>
        <w:t>中止合同并</w:t>
      </w:r>
      <w:r>
        <w:rPr>
          <w:rFonts w:hint="eastAsia" w:ascii="宋体" w:hAnsi="宋体" w:eastAsia="宋体" w:cs="宋体"/>
          <w:b w:val="0"/>
          <w:bCs w:val="0"/>
          <w:strike w:val="0"/>
          <w:dstrike w:val="0"/>
          <w:color w:val="auto"/>
          <w:kern w:val="2"/>
          <w:sz w:val="24"/>
          <w:szCs w:val="24"/>
          <w:lang w:val="en-US" w:eastAsia="en-US"/>
        </w:rPr>
        <w:t>拒绝支付当年的服务费,</w:t>
      </w:r>
      <w:r>
        <w:rPr>
          <w:rFonts w:hint="eastAsia" w:ascii="宋体" w:hAnsi="宋体" w:eastAsia="宋体" w:cs="宋体"/>
          <w:b w:val="0"/>
          <w:bCs w:val="0"/>
          <w:strike w:val="0"/>
          <w:dstrike w:val="0"/>
          <w:color w:val="auto"/>
          <w:kern w:val="2"/>
          <w:sz w:val="24"/>
          <w:szCs w:val="24"/>
          <w:lang w:val="en-US" w:eastAsia="zh-CN"/>
        </w:rPr>
        <w:t>并由运维单位</w:t>
      </w:r>
      <w:r>
        <w:rPr>
          <w:rFonts w:hint="eastAsia" w:ascii="宋体" w:hAnsi="宋体" w:eastAsia="宋体" w:cs="宋体"/>
          <w:b w:val="0"/>
          <w:bCs w:val="0"/>
          <w:strike w:val="0"/>
          <w:dstrike w:val="0"/>
          <w:color w:val="auto"/>
          <w:kern w:val="2"/>
          <w:sz w:val="24"/>
          <w:szCs w:val="24"/>
          <w:lang w:val="en-US" w:eastAsia="en-US"/>
        </w:rPr>
        <w:t>赔偿处罚款。</w:t>
      </w:r>
    </w:p>
    <w:p w14:paraId="2925AC7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3</w:t>
      </w:r>
      <w:r>
        <w:rPr>
          <w:rFonts w:hint="eastAsia" w:ascii="宋体" w:hAnsi="宋体" w:eastAsia="宋体" w:cs="宋体"/>
          <w:b w:val="0"/>
          <w:bCs w:val="0"/>
          <w:strike w:val="0"/>
          <w:dstrike w:val="0"/>
          <w:color w:val="auto"/>
          <w:kern w:val="2"/>
          <w:sz w:val="24"/>
          <w:szCs w:val="24"/>
          <w:lang w:val="en-US" w:eastAsia="zh-CN"/>
        </w:rPr>
        <w:t>.</w:t>
      </w:r>
      <w:r>
        <w:rPr>
          <w:rFonts w:hint="eastAsia" w:ascii="宋体" w:hAnsi="宋体" w:eastAsia="宋体" w:cs="宋体"/>
          <w:b w:val="0"/>
          <w:bCs w:val="0"/>
          <w:strike w:val="0"/>
          <w:dstrike w:val="0"/>
          <w:color w:val="auto"/>
          <w:kern w:val="2"/>
          <w:sz w:val="24"/>
          <w:szCs w:val="24"/>
          <w:lang w:val="en-US" w:eastAsia="zh-CN"/>
        </w:rPr>
        <w:t>在</w:t>
      </w:r>
      <w:r>
        <w:rPr>
          <w:rFonts w:hint="eastAsia" w:ascii="宋体" w:hAnsi="宋体" w:eastAsia="宋体" w:cs="宋体"/>
          <w:b w:val="0"/>
          <w:bCs w:val="0"/>
          <w:strike w:val="0"/>
          <w:dstrike w:val="0"/>
          <w:color w:val="auto"/>
          <w:kern w:val="2"/>
          <w:sz w:val="24"/>
          <w:szCs w:val="24"/>
          <w:lang w:val="en-US" w:eastAsia="en-US"/>
        </w:rPr>
        <w:t>运维服务期内，</w:t>
      </w:r>
      <w:r>
        <w:rPr>
          <w:rFonts w:hint="eastAsia" w:ascii="宋体" w:hAnsi="宋体" w:eastAsia="宋体" w:cs="宋体"/>
          <w:b w:val="0"/>
          <w:bCs w:val="0"/>
          <w:strike w:val="0"/>
          <w:dstrike w:val="0"/>
          <w:color w:val="auto"/>
          <w:kern w:val="2"/>
          <w:sz w:val="24"/>
          <w:szCs w:val="24"/>
          <w:lang w:val="en-US" w:eastAsia="zh-CN"/>
        </w:rPr>
        <w:t>若</w:t>
      </w:r>
      <w:r>
        <w:rPr>
          <w:rFonts w:hint="eastAsia" w:ascii="宋体" w:hAnsi="宋体" w:eastAsia="宋体" w:cs="宋体"/>
          <w:b w:val="0"/>
          <w:bCs w:val="0"/>
          <w:strike w:val="0"/>
          <w:dstrike w:val="0"/>
          <w:color w:val="auto"/>
          <w:kern w:val="2"/>
          <w:sz w:val="24"/>
          <w:szCs w:val="24"/>
          <w:lang w:val="en-US" w:eastAsia="zh-CN"/>
        </w:rPr>
        <w:t>因污染物</w:t>
      </w:r>
      <w:r>
        <w:rPr>
          <w:rFonts w:hint="eastAsia" w:ascii="宋体" w:hAnsi="宋体" w:eastAsia="宋体" w:cs="宋体"/>
          <w:b w:val="0"/>
          <w:bCs w:val="0"/>
          <w:strike w:val="0"/>
          <w:dstrike w:val="0"/>
          <w:color w:val="auto"/>
          <w:kern w:val="2"/>
          <w:sz w:val="24"/>
          <w:szCs w:val="24"/>
          <w:lang w:val="en-US" w:eastAsia="zh-CN"/>
        </w:rPr>
        <w:t>排放指标超标</w:t>
      </w:r>
      <w:r>
        <w:rPr>
          <w:rFonts w:hint="eastAsia" w:ascii="宋体" w:hAnsi="宋体" w:eastAsia="宋体" w:cs="宋体"/>
          <w:b w:val="0"/>
          <w:bCs w:val="0"/>
          <w:strike w:val="0"/>
          <w:dstrike w:val="0"/>
          <w:color w:val="auto"/>
          <w:kern w:val="2"/>
          <w:sz w:val="24"/>
          <w:szCs w:val="24"/>
          <w:lang w:val="en-US" w:eastAsia="zh-CN"/>
        </w:rPr>
        <w:t>被生态环境部门</w:t>
      </w:r>
      <w:r>
        <w:rPr>
          <w:rFonts w:hint="eastAsia" w:ascii="宋体" w:hAnsi="宋体" w:eastAsia="宋体" w:cs="宋体"/>
          <w:b w:val="0"/>
          <w:bCs w:val="0"/>
          <w:strike w:val="0"/>
          <w:dstrike w:val="0"/>
          <w:color w:val="auto"/>
          <w:kern w:val="2"/>
          <w:sz w:val="24"/>
          <w:szCs w:val="24"/>
          <w:lang w:val="en-US" w:eastAsia="zh-CN"/>
        </w:rPr>
        <w:t>罚款及行政处罚</w:t>
      </w:r>
      <w:r>
        <w:rPr>
          <w:rFonts w:hint="eastAsia" w:ascii="宋体" w:hAnsi="宋体" w:eastAsia="宋体" w:cs="宋体"/>
          <w:b w:val="0"/>
          <w:bCs w:val="0"/>
          <w:strike w:val="0"/>
          <w:dstrike w:val="0"/>
          <w:color w:val="auto"/>
          <w:kern w:val="2"/>
          <w:sz w:val="24"/>
          <w:szCs w:val="24"/>
          <w:lang w:val="en-US" w:eastAsia="zh-CN"/>
        </w:rPr>
        <w:t>，由运维单位承担全部责任</w:t>
      </w:r>
      <w:r>
        <w:rPr>
          <w:rFonts w:hint="eastAsia" w:ascii="宋体" w:hAnsi="宋体" w:eastAsia="宋体" w:cs="宋体"/>
          <w:b w:val="0"/>
          <w:bCs w:val="0"/>
          <w:strike w:val="0"/>
          <w:dstrike w:val="0"/>
          <w:color w:val="auto"/>
          <w:kern w:val="2"/>
          <w:sz w:val="24"/>
          <w:szCs w:val="24"/>
          <w:lang w:val="en-US" w:eastAsia="zh-CN"/>
        </w:rPr>
        <w:t>。</w:t>
      </w:r>
    </w:p>
    <w:p w14:paraId="1E87D46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4</w:t>
      </w:r>
      <w:r>
        <w:rPr>
          <w:rFonts w:hint="eastAsia" w:ascii="宋体" w:hAnsi="宋体" w:eastAsia="宋体" w:cs="宋体"/>
          <w:b w:val="0"/>
          <w:bCs w:val="0"/>
          <w:strike w:val="0"/>
          <w:dstrike w:val="0"/>
          <w:color w:val="auto"/>
          <w:kern w:val="2"/>
          <w:sz w:val="24"/>
          <w:szCs w:val="24"/>
          <w:lang w:val="en-US" w:eastAsia="zh-CN"/>
        </w:rPr>
        <w:t>.</w:t>
      </w:r>
      <w:r>
        <w:rPr>
          <w:rFonts w:hint="eastAsia" w:ascii="宋体" w:hAnsi="宋体" w:eastAsia="宋体" w:cs="宋体"/>
          <w:b w:val="0"/>
          <w:bCs w:val="0"/>
          <w:strike w:val="0"/>
          <w:dstrike w:val="0"/>
          <w:color w:val="auto"/>
          <w:kern w:val="2"/>
          <w:sz w:val="24"/>
          <w:szCs w:val="24"/>
          <w:lang w:val="en-US" w:eastAsia="zh-CN"/>
        </w:rPr>
        <w:t>在</w:t>
      </w:r>
      <w:r>
        <w:rPr>
          <w:rFonts w:hint="eastAsia" w:ascii="宋体" w:hAnsi="宋体" w:eastAsia="宋体" w:cs="宋体"/>
          <w:b w:val="0"/>
          <w:bCs w:val="0"/>
          <w:strike w:val="0"/>
          <w:dstrike w:val="0"/>
          <w:color w:val="auto"/>
          <w:kern w:val="2"/>
          <w:sz w:val="24"/>
          <w:szCs w:val="24"/>
          <w:lang w:val="en-US" w:eastAsia="en-US"/>
        </w:rPr>
        <w:t>运维服务期内，</w:t>
      </w:r>
      <w:r>
        <w:rPr>
          <w:rFonts w:hint="eastAsia" w:ascii="宋体" w:hAnsi="宋体" w:eastAsia="宋体" w:cs="宋体"/>
          <w:b w:val="0"/>
          <w:bCs w:val="0"/>
          <w:strike w:val="0"/>
          <w:dstrike w:val="0"/>
          <w:color w:val="auto"/>
          <w:kern w:val="2"/>
          <w:sz w:val="24"/>
          <w:szCs w:val="24"/>
          <w:lang w:val="en-US" w:eastAsia="zh-CN"/>
        </w:rPr>
        <w:t>若发现</w:t>
      </w:r>
      <w:r>
        <w:rPr>
          <w:rFonts w:hint="eastAsia" w:ascii="宋体" w:hAnsi="宋体" w:eastAsia="宋体" w:cs="宋体"/>
          <w:b w:val="0"/>
          <w:bCs w:val="0"/>
          <w:strike w:val="0"/>
          <w:dstrike w:val="0"/>
          <w:color w:val="auto"/>
          <w:kern w:val="2"/>
          <w:sz w:val="24"/>
          <w:szCs w:val="24"/>
          <w:lang w:val="en-US" w:eastAsia="zh-CN"/>
        </w:rPr>
        <w:t>运维单位有</w:t>
      </w:r>
      <w:r>
        <w:rPr>
          <w:rFonts w:hint="eastAsia" w:ascii="宋体" w:hAnsi="宋体" w:eastAsia="宋体" w:cs="宋体"/>
          <w:b w:val="0"/>
          <w:bCs w:val="0"/>
          <w:strike w:val="0"/>
          <w:dstrike w:val="0"/>
          <w:color w:val="auto"/>
          <w:kern w:val="2"/>
          <w:sz w:val="24"/>
          <w:szCs w:val="24"/>
          <w:lang w:val="en-US" w:eastAsia="zh-CN"/>
        </w:rPr>
        <w:t>偷排、漏排等行为，由此产生的经济损失及法律责任由</w:t>
      </w:r>
      <w:r>
        <w:rPr>
          <w:rFonts w:hint="eastAsia" w:ascii="宋体" w:hAnsi="宋体" w:eastAsia="宋体" w:cs="宋体"/>
          <w:b w:val="0"/>
          <w:bCs w:val="0"/>
          <w:strike w:val="0"/>
          <w:dstrike w:val="0"/>
          <w:color w:val="auto"/>
          <w:kern w:val="2"/>
          <w:sz w:val="24"/>
          <w:szCs w:val="24"/>
          <w:lang w:val="en-US" w:eastAsia="zh-CN"/>
        </w:rPr>
        <w:t>运维单位</w:t>
      </w:r>
      <w:r>
        <w:rPr>
          <w:rFonts w:hint="eastAsia" w:ascii="宋体" w:hAnsi="宋体" w:eastAsia="宋体" w:cs="宋体"/>
          <w:b w:val="0"/>
          <w:bCs w:val="0"/>
          <w:strike w:val="0"/>
          <w:dstrike w:val="0"/>
          <w:color w:val="auto"/>
          <w:kern w:val="2"/>
          <w:sz w:val="24"/>
          <w:szCs w:val="24"/>
          <w:lang w:val="en-US" w:eastAsia="zh-CN"/>
        </w:rPr>
        <w:t>全部承担。</w:t>
      </w:r>
    </w:p>
    <w:p w14:paraId="1230DD9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5</w:t>
      </w:r>
      <w:r>
        <w:rPr>
          <w:rFonts w:hint="eastAsia" w:ascii="宋体" w:hAnsi="宋体" w:eastAsia="宋体" w:cs="宋体"/>
          <w:b w:val="0"/>
          <w:bCs w:val="0"/>
          <w:strike w:val="0"/>
          <w:dstrike w:val="0"/>
          <w:color w:val="auto"/>
          <w:kern w:val="2"/>
          <w:sz w:val="24"/>
          <w:szCs w:val="24"/>
          <w:lang w:val="en-US" w:eastAsia="zh-CN"/>
        </w:rPr>
        <w:t>.</w:t>
      </w:r>
      <w:r>
        <w:rPr>
          <w:rFonts w:hint="eastAsia" w:ascii="宋体" w:hAnsi="宋体" w:eastAsia="宋体" w:cs="宋体"/>
          <w:b w:val="0"/>
          <w:bCs w:val="0"/>
          <w:strike w:val="0"/>
          <w:dstrike w:val="0"/>
          <w:color w:val="auto"/>
          <w:kern w:val="2"/>
          <w:sz w:val="24"/>
          <w:szCs w:val="24"/>
          <w:lang w:val="en-US" w:eastAsia="zh-CN"/>
        </w:rPr>
        <w:t>在</w:t>
      </w:r>
      <w:r>
        <w:rPr>
          <w:rFonts w:hint="eastAsia" w:ascii="宋体" w:hAnsi="宋体" w:eastAsia="宋体" w:cs="宋体"/>
          <w:b w:val="0"/>
          <w:bCs w:val="0"/>
          <w:strike w:val="0"/>
          <w:dstrike w:val="0"/>
          <w:color w:val="auto"/>
          <w:kern w:val="2"/>
          <w:sz w:val="24"/>
          <w:szCs w:val="24"/>
          <w:lang w:val="en-US" w:eastAsia="en-US"/>
        </w:rPr>
        <w:t>运维服务期内，</w:t>
      </w:r>
      <w:r>
        <w:rPr>
          <w:rFonts w:hint="eastAsia" w:ascii="宋体" w:hAnsi="宋体" w:eastAsia="宋体" w:cs="宋体"/>
          <w:b w:val="0"/>
          <w:bCs w:val="0"/>
          <w:strike w:val="0"/>
          <w:dstrike w:val="0"/>
          <w:color w:val="auto"/>
          <w:kern w:val="2"/>
          <w:sz w:val="24"/>
          <w:szCs w:val="24"/>
          <w:lang w:val="en-US" w:eastAsia="zh-CN"/>
        </w:rPr>
        <w:t>如在生态环境部门执法检查中，涉及污水处理站运行或处置相关危险废物有违法或不合规行为发生，由此产生的经济损失及法律责任由供应商全部承担。</w:t>
      </w:r>
    </w:p>
    <w:p w14:paraId="0C593FE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6</w:t>
      </w:r>
      <w:r>
        <w:rPr>
          <w:rFonts w:hint="eastAsia" w:ascii="宋体" w:hAnsi="宋体" w:eastAsia="宋体" w:cs="宋体"/>
          <w:b w:val="0"/>
          <w:bCs w:val="0"/>
          <w:strike w:val="0"/>
          <w:dstrike w:val="0"/>
          <w:color w:val="auto"/>
          <w:kern w:val="2"/>
          <w:sz w:val="24"/>
          <w:szCs w:val="24"/>
          <w:lang w:val="en-US" w:eastAsia="zh-CN"/>
        </w:rPr>
        <w:t>.</w:t>
      </w:r>
      <w:r>
        <w:rPr>
          <w:rFonts w:hint="eastAsia" w:ascii="宋体" w:hAnsi="宋体" w:eastAsia="宋体" w:cs="宋体"/>
          <w:b w:val="0"/>
          <w:bCs w:val="0"/>
          <w:strike w:val="0"/>
          <w:dstrike w:val="0"/>
          <w:color w:val="auto"/>
          <w:kern w:val="2"/>
          <w:sz w:val="24"/>
          <w:szCs w:val="24"/>
          <w:lang w:val="en-US" w:eastAsia="zh-CN"/>
        </w:rPr>
        <w:t>在</w:t>
      </w:r>
      <w:r>
        <w:rPr>
          <w:rFonts w:hint="eastAsia" w:ascii="宋体" w:hAnsi="宋体" w:eastAsia="宋体" w:cs="宋体"/>
          <w:b w:val="0"/>
          <w:bCs w:val="0"/>
          <w:strike w:val="0"/>
          <w:dstrike w:val="0"/>
          <w:color w:val="auto"/>
          <w:kern w:val="2"/>
          <w:sz w:val="24"/>
          <w:szCs w:val="24"/>
          <w:lang w:val="en-US" w:eastAsia="en-US"/>
        </w:rPr>
        <w:t>运维服务期内，</w:t>
      </w:r>
      <w:r>
        <w:rPr>
          <w:rFonts w:hint="eastAsia" w:ascii="宋体" w:hAnsi="宋体" w:eastAsia="宋体" w:cs="宋体"/>
          <w:b w:val="0"/>
          <w:bCs w:val="0"/>
          <w:strike w:val="0"/>
          <w:dstrike w:val="0"/>
          <w:color w:val="auto"/>
          <w:kern w:val="2"/>
          <w:sz w:val="24"/>
          <w:szCs w:val="24"/>
          <w:lang w:val="en-US" w:eastAsia="zh-CN"/>
        </w:rPr>
        <w:t>供应商应负责污水处理站内的各项安全责任，包括但不限于站点运行人员安全、设施设备设置或运作不规范导致其他人员伤亡等，由此产生的经济纠纷及法律责任由</w:t>
      </w:r>
      <w:r>
        <w:rPr>
          <w:rFonts w:hint="eastAsia" w:ascii="宋体" w:hAnsi="宋体" w:eastAsia="宋体" w:cs="宋体"/>
          <w:b w:val="0"/>
          <w:bCs w:val="0"/>
          <w:strike w:val="0"/>
          <w:dstrike w:val="0"/>
          <w:color w:val="auto"/>
          <w:kern w:val="2"/>
          <w:sz w:val="24"/>
          <w:szCs w:val="24"/>
          <w:lang w:val="en-US" w:eastAsia="zh-CN"/>
        </w:rPr>
        <w:t>运维单位</w:t>
      </w:r>
      <w:r>
        <w:rPr>
          <w:rFonts w:hint="eastAsia" w:ascii="宋体" w:hAnsi="宋体" w:eastAsia="宋体" w:cs="宋体"/>
          <w:b w:val="0"/>
          <w:bCs w:val="0"/>
          <w:strike w:val="0"/>
          <w:dstrike w:val="0"/>
          <w:color w:val="auto"/>
          <w:kern w:val="2"/>
          <w:sz w:val="24"/>
          <w:szCs w:val="24"/>
          <w:lang w:val="en-US" w:eastAsia="zh-CN"/>
        </w:rPr>
        <w:t>全部承担。</w:t>
      </w:r>
    </w:p>
    <w:p w14:paraId="2B0B3EB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en-US"/>
        </w:rPr>
      </w:pPr>
      <w:r>
        <w:rPr>
          <w:rFonts w:hint="eastAsia" w:ascii="宋体" w:hAnsi="宋体" w:eastAsia="宋体" w:cs="宋体"/>
          <w:b w:val="0"/>
          <w:bCs w:val="0"/>
          <w:strike w:val="0"/>
          <w:dstrike w:val="0"/>
          <w:color w:val="auto"/>
          <w:kern w:val="2"/>
          <w:sz w:val="24"/>
          <w:szCs w:val="24"/>
          <w:lang w:val="en-US" w:eastAsia="zh-CN"/>
        </w:rPr>
        <w:t>7.</w:t>
      </w:r>
      <w:r>
        <w:rPr>
          <w:rFonts w:hint="eastAsia" w:ascii="宋体" w:hAnsi="宋体" w:eastAsia="宋体" w:cs="宋体"/>
          <w:b w:val="0"/>
          <w:bCs w:val="0"/>
          <w:strike w:val="0"/>
          <w:dstrike w:val="0"/>
          <w:color w:val="auto"/>
          <w:kern w:val="2"/>
          <w:sz w:val="24"/>
          <w:szCs w:val="24"/>
          <w:lang w:val="en-US" w:eastAsia="en-US"/>
        </w:rPr>
        <w:t>服务考核表</w:t>
      </w:r>
    </w:p>
    <w:tbl>
      <w:tblPr>
        <w:tblStyle w:val="14"/>
        <w:tblW w:w="8380"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168"/>
        <w:gridCol w:w="4350"/>
        <w:gridCol w:w="1200"/>
        <w:gridCol w:w="555"/>
        <w:gridCol w:w="1107"/>
      </w:tblGrid>
      <w:tr w14:paraId="57AFA1F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168" w:type="dxa"/>
            <w:noWrap w:val="0"/>
            <w:vAlign w:val="center"/>
          </w:tcPr>
          <w:p w14:paraId="436B4DCB">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项目名称</w:t>
            </w:r>
          </w:p>
        </w:tc>
        <w:tc>
          <w:tcPr>
            <w:tcW w:w="4350" w:type="dxa"/>
            <w:noWrap w:val="0"/>
            <w:vAlign w:val="center"/>
          </w:tcPr>
          <w:p w14:paraId="29EA07D7">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p>
        </w:tc>
        <w:tc>
          <w:tcPr>
            <w:tcW w:w="1200" w:type="dxa"/>
            <w:noWrap w:val="0"/>
            <w:vAlign w:val="center"/>
          </w:tcPr>
          <w:p w14:paraId="7A26E5C2">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考核时间</w:t>
            </w:r>
          </w:p>
        </w:tc>
        <w:tc>
          <w:tcPr>
            <w:tcW w:w="1662" w:type="dxa"/>
            <w:gridSpan w:val="2"/>
            <w:noWrap w:val="0"/>
            <w:vAlign w:val="center"/>
          </w:tcPr>
          <w:p w14:paraId="6216CECA">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p>
        </w:tc>
      </w:tr>
      <w:tr w14:paraId="1151B38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567" w:hRule="atLeast"/>
          <w:jc w:val="center"/>
        </w:trPr>
        <w:tc>
          <w:tcPr>
            <w:tcW w:w="1168" w:type="dxa"/>
            <w:noWrap w:val="0"/>
            <w:vAlign w:val="center"/>
          </w:tcPr>
          <w:p w14:paraId="636D2A9D">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考核内容</w:t>
            </w:r>
          </w:p>
        </w:tc>
        <w:tc>
          <w:tcPr>
            <w:tcW w:w="6105" w:type="dxa"/>
            <w:gridSpan w:val="3"/>
            <w:noWrap w:val="0"/>
            <w:vAlign w:val="center"/>
          </w:tcPr>
          <w:p w14:paraId="35508476">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考核标准</w:t>
            </w:r>
          </w:p>
        </w:tc>
        <w:tc>
          <w:tcPr>
            <w:tcW w:w="1107" w:type="dxa"/>
            <w:noWrap w:val="0"/>
            <w:vAlign w:val="center"/>
          </w:tcPr>
          <w:p w14:paraId="2703CBE0">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考核得分</w:t>
            </w:r>
          </w:p>
        </w:tc>
      </w:tr>
      <w:tr w14:paraId="0E4C4F4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682" w:hRule="atLeast"/>
          <w:jc w:val="center"/>
        </w:trPr>
        <w:tc>
          <w:tcPr>
            <w:tcW w:w="1168" w:type="dxa"/>
            <w:noWrap w:val="0"/>
            <w:vAlign w:val="center"/>
          </w:tcPr>
          <w:p w14:paraId="64823D4B">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人员管理</w:t>
            </w:r>
          </w:p>
          <w:p w14:paraId="38E9DF03">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（10分）</w:t>
            </w:r>
          </w:p>
        </w:tc>
        <w:tc>
          <w:tcPr>
            <w:tcW w:w="6105" w:type="dxa"/>
            <w:gridSpan w:val="3"/>
            <w:noWrap w:val="0"/>
            <w:vAlign w:val="center"/>
          </w:tcPr>
          <w:p w14:paraId="2714DF9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1.日间至少有1人驻守污水站现场，发现无人驻守每次扣5分。</w:t>
            </w:r>
          </w:p>
          <w:p w14:paraId="6E6E79FA">
            <w:pPr>
              <w:pStyle w:val="22"/>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2.驻场操作</w:t>
            </w:r>
            <w:r>
              <w:rPr>
                <w:rFonts w:hint="eastAsia" w:ascii="宋体" w:hAnsi="宋体" w:eastAsia="宋体" w:cs="宋体"/>
                <w:kern w:val="0"/>
                <w:sz w:val="24"/>
                <w:szCs w:val="24"/>
                <w:lang w:val="en-US" w:eastAsia="zh-Hans"/>
              </w:rPr>
              <w:t>人员</w:t>
            </w:r>
            <w:r>
              <w:rPr>
                <w:rFonts w:hint="eastAsia" w:ascii="宋体" w:hAnsi="宋体" w:eastAsia="宋体" w:cs="宋体"/>
                <w:kern w:val="0"/>
                <w:sz w:val="24"/>
                <w:szCs w:val="24"/>
                <w:lang w:val="en-US" w:eastAsia="zh-CN"/>
              </w:rPr>
              <w:t>需</w:t>
            </w:r>
            <w:r>
              <w:rPr>
                <w:rFonts w:hint="eastAsia" w:ascii="宋体" w:hAnsi="宋体" w:eastAsia="宋体" w:cs="宋体"/>
                <w:kern w:val="0"/>
                <w:sz w:val="24"/>
                <w:szCs w:val="24"/>
                <w:lang w:val="en-US" w:eastAsia="zh-Hans"/>
              </w:rPr>
              <w:t>持证上岗</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lang w:val="en-US" w:eastAsia="zh-Hans"/>
              </w:rPr>
              <w:t>发现无上岗证书扣</w:t>
            </w:r>
            <w:r>
              <w:rPr>
                <w:rFonts w:hint="eastAsia" w:ascii="宋体" w:hAnsi="宋体" w:eastAsia="宋体" w:cs="宋体"/>
                <w:kern w:val="0"/>
                <w:sz w:val="24"/>
                <w:szCs w:val="24"/>
                <w:lang w:val="en-US" w:eastAsia="zh-CN"/>
              </w:rPr>
              <w:t>5</w:t>
            </w:r>
            <w:r>
              <w:rPr>
                <w:rFonts w:hint="eastAsia" w:ascii="宋体" w:hAnsi="宋体" w:eastAsia="宋体" w:cs="宋体"/>
                <w:kern w:val="0"/>
                <w:sz w:val="24"/>
                <w:szCs w:val="24"/>
                <w:lang w:val="en-US" w:eastAsia="zh-Hans"/>
              </w:rPr>
              <w:t>分。</w:t>
            </w:r>
          </w:p>
        </w:tc>
        <w:tc>
          <w:tcPr>
            <w:tcW w:w="1107" w:type="dxa"/>
            <w:noWrap w:val="0"/>
            <w:vAlign w:val="center"/>
          </w:tcPr>
          <w:p w14:paraId="46017B99">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p>
        </w:tc>
      </w:tr>
      <w:tr w14:paraId="3F04CE1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763" w:hRule="atLeast"/>
          <w:jc w:val="center"/>
        </w:trPr>
        <w:tc>
          <w:tcPr>
            <w:tcW w:w="1168" w:type="dxa"/>
            <w:noWrap w:val="0"/>
            <w:vAlign w:val="center"/>
          </w:tcPr>
          <w:p w14:paraId="5FF177F8">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运行记录管理</w:t>
            </w:r>
          </w:p>
          <w:p w14:paraId="3DB45852">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（20分）</w:t>
            </w:r>
          </w:p>
        </w:tc>
        <w:tc>
          <w:tcPr>
            <w:tcW w:w="6105" w:type="dxa"/>
            <w:gridSpan w:val="3"/>
            <w:noWrap w:val="0"/>
            <w:vAlign w:val="center"/>
          </w:tcPr>
          <w:p w14:paraId="7AB08C27">
            <w:pPr>
              <w:pStyle w:val="22"/>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Hans"/>
              </w:rPr>
              <w:t>污水设施设备各种运行记录、维保资料、监测资料分类成册，</w:t>
            </w:r>
            <w:r>
              <w:rPr>
                <w:rFonts w:hint="eastAsia" w:ascii="宋体" w:hAnsi="宋体" w:eastAsia="宋体" w:cs="宋体"/>
                <w:kern w:val="0"/>
                <w:sz w:val="24"/>
                <w:szCs w:val="24"/>
                <w:lang w:val="en-US" w:eastAsia="zh-CN"/>
              </w:rPr>
              <w:t>现场查阅方便，</w:t>
            </w:r>
            <w:r>
              <w:rPr>
                <w:rFonts w:hint="eastAsia" w:ascii="宋体" w:hAnsi="宋体" w:eastAsia="宋体" w:cs="宋体"/>
                <w:kern w:val="0"/>
                <w:sz w:val="24"/>
                <w:szCs w:val="24"/>
                <w:lang w:val="en-US" w:eastAsia="zh-Hans"/>
              </w:rPr>
              <w:t>每发现一项不齐全或不完善每处扣</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lang w:val="en-US" w:eastAsia="zh-Hans"/>
              </w:rPr>
              <w:t>分</w:t>
            </w:r>
            <w:r>
              <w:rPr>
                <w:rFonts w:hint="eastAsia" w:ascii="宋体" w:hAnsi="宋体" w:eastAsia="宋体" w:cs="宋体"/>
                <w:kern w:val="0"/>
                <w:sz w:val="24"/>
                <w:szCs w:val="24"/>
                <w:lang w:val="en-US" w:eastAsia="zh-CN"/>
              </w:rPr>
              <w:t>。</w:t>
            </w:r>
          </w:p>
        </w:tc>
        <w:tc>
          <w:tcPr>
            <w:tcW w:w="1107" w:type="dxa"/>
            <w:noWrap w:val="0"/>
            <w:vAlign w:val="center"/>
          </w:tcPr>
          <w:p w14:paraId="71BF9119">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p>
        </w:tc>
      </w:tr>
      <w:tr w14:paraId="3CB12E3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659" w:hRule="atLeast"/>
          <w:jc w:val="center"/>
        </w:trPr>
        <w:tc>
          <w:tcPr>
            <w:tcW w:w="1168" w:type="dxa"/>
            <w:noWrap w:val="0"/>
            <w:vAlign w:val="center"/>
          </w:tcPr>
          <w:p w14:paraId="542704AE">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污水设施管理</w:t>
            </w:r>
          </w:p>
          <w:p w14:paraId="506FAE3C">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（25分）</w:t>
            </w:r>
          </w:p>
        </w:tc>
        <w:tc>
          <w:tcPr>
            <w:tcW w:w="6105" w:type="dxa"/>
            <w:gridSpan w:val="3"/>
            <w:noWrap w:val="0"/>
            <w:vAlign w:val="center"/>
          </w:tcPr>
          <w:p w14:paraId="5D51D93C">
            <w:pPr>
              <w:pStyle w:val="22"/>
              <w:jc w:val="left"/>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1.污水处理设施警示、功能标识完善、明显。</w:t>
            </w:r>
          </w:p>
          <w:p w14:paraId="5C2AB794">
            <w:pPr>
              <w:pStyle w:val="22"/>
              <w:jc w:val="left"/>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2.</w:t>
            </w:r>
            <w:r>
              <w:rPr>
                <w:rFonts w:hint="eastAsia" w:ascii="宋体" w:hAnsi="宋体" w:eastAsia="宋体" w:cs="宋体"/>
                <w:kern w:val="0"/>
                <w:sz w:val="24"/>
                <w:szCs w:val="24"/>
                <w:lang w:val="en-US" w:eastAsia="zh-CN"/>
              </w:rPr>
              <w:t>运维单位资质、</w:t>
            </w:r>
            <w:r>
              <w:rPr>
                <w:rFonts w:hint="eastAsia" w:ascii="宋体" w:hAnsi="宋体" w:eastAsia="宋体" w:cs="宋体"/>
                <w:kern w:val="0"/>
                <w:sz w:val="24"/>
                <w:szCs w:val="24"/>
                <w:lang w:val="en-US" w:eastAsia="zh-Hans"/>
              </w:rPr>
              <w:t>制度职责、操作规程、上岗证等上墙公示。</w:t>
            </w:r>
          </w:p>
          <w:p w14:paraId="60C43BD4">
            <w:pPr>
              <w:pStyle w:val="22"/>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3.各生化池提升泵、管道、除臭风机等污水设备运行正常，无渗漏、堵塞、失灵现象。</w:t>
            </w:r>
          </w:p>
          <w:p w14:paraId="6803CAA3">
            <w:pPr>
              <w:pStyle w:val="22"/>
              <w:jc w:val="left"/>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CN"/>
              </w:rPr>
              <w:t>4.设备设施、阀门、管道工作正常、无跑冒滴漏和污染环境事件发生。</w:t>
            </w:r>
          </w:p>
          <w:p w14:paraId="20AA601A">
            <w:pPr>
              <w:pStyle w:val="22"/>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上述</w:t>
            </w:r>
            <w:r>
              <w:rPr>
                <w:rFonts w:hint="eastAsia" w:ascii="宋体" w:hAnsi="宋体" w:eastAsia="宋体" w:cs="宋体"/>
                <w:kern w:val="0"/>
                <w:sz w:val="24"/>
                <w:szCs w:val="24"/>
                <w:lang w:val="en-US" w:eastAsia="zh-Hans"/>
              </w:rPr>
              <w:t>每发现一处不符合扣</w:t>
            </w:r>
            <w:r>
              <w:rPr>
                <w:rFonts w:hint="eastAsia" w:ascii="宋体" w:hAnsi="宋体" w:eastAsia="宋体" w:cs="宋体"/>
                <w:kern w:val="0"/>
                <w:sz w:val="24"/>
                <w:szCs w:val="24"/>
                <w:lang w:val="en-US" w:eastAsia="zh-CN"/>
              </w:rPr>
              <w:t>5</w:t>
            </w:r>
            <w:r>
              <w:rPr>
                <w:rFonts w:hint="eastAsia" w:ascii="宋体" w:hAnsi="宋体" w:eastAsia="宋体" w:cs="宋体"/>
                <w:kern w:val="0"/>
                <w:sz w:val="24"/>
                <w:szCs w:val="24"/>
                <w:lang w:val="en-US" w:eastAsia="zh-Hans"/>
              </w:rPr>
              <w:t>分。</w:t>
            </w:r>
          </w:p>
        </w:tc>
        <w:tc>
          <w:tcPr>
            <w:tcW w:w="1107" w:type="dxa"/>
            <w:noWrap w:val="0"/>
            <w:vAlign w:val="center"/>
          </w:tcPr>
          <w:p w14:paraId="17A57D6E">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p>
        </w:tc>
      </w:tr>
      <w:tr w14:paraId="0828B89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678" w:hRule="atLeast"/>
          <w:jc w:val="center"/>
        </w:trPr>
        <w:tc>
          <w:tcPr>
            <w:tcW w:w="1168" w:type="dxa"/>
            <w:noWrap w:val="0"/>
            <w:vAlign w:val="center"/>
          </w:tcPr>
          <w:p w14:paraId="7C7FF1D9">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污水运行安全管理（25分）</w:t>
            </w:r>
          </w:p>
        </w:tc>
        <w:tc>
          <w:tcPr>
            <w:tcW w:w="6105" w:type="dxa"/>
            <w:gridSpan w:val="3"/>
            <w:noWrap w:val="0"/>
            <w:vAlign w:val="center"/>
          </w:tcPr>
          <w:p w14:paraId="2293D969">
            <w:pPr>
              <w:pStyle w:val="22"/>
              <w:jc w:val="left"/>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lang w:val="en-US" w:eastAsia="zh-Hans"/>
              </w:rPr>
              <w:t>定期校验检测仪器、仪表，各类检测仪器仪表完好率100%。</w:t>
            </w:r>
          </w:p>
          <w:p w14:paraId="7BC2D70C">
            <w:pPr>
              <w:pStyle w:val="22"/>
              <w:jc w:val="left"/>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lang w:val="en-US" w:eastAsia="zh-Hans"/>
              </w:rPr>
              <w:t>.无偷排、漏排等违规排放现象。</w:t>
            </w:r>
          </w:p>
          <w:p w14:paraId="41BF1564">
            <w:pPr>
              <w:pStyle w:val="22"/>
              <w:jc w:val="left"/>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lang w:val="en-US" w:eastAsia="zh-Hans"/>
              </w:rPr>
              <w:t>.及时上报监控可疑情况和运行、排放异常情况。</w:t>
            </w:r>
          </w:p>
          <w:p w14:paraId="5363EF0E">
            <w:pPr>
              <w:pStyle w:val="22"/>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上述</w:t>
            </w:r>
            <w:r>
              <w:rPr>
                <w:rFonts w:hint="eastAsia" w:ascii="宋体" w:hAnsi="宋体" w:eastAsia="宋体" w:cs="宋体"/>
                <w:kern w:val="0"/>
                <w:sz w:val="24"/>
                <w:szCs w:val="24"/>
                <w:lang w:val="en-US" w:eastAsia="zh-Hans"/>
              </w:rPr>
              <w:t>每发现一处不符合扣</w:t>
            </w:r>
            <w:r>
              <w:rPr>
                <w:rFonts w:hint="eastAsia" w:ascii="宋体" w:hAnsi="宋体" w:eastAsia="宋体" w:cs="宋体"/>
                <w:kern w:val="0"/>
                <w:sz w:val="24"/>
                <w:szCs w:val="24"/>
                <w:lang w:val="en-US" w:eastAsia="zh-CN"/>
              </w:rPr>
              <w:t>5</w:t>
            </w:r>
            <w:r>
              <w:rPr>
                <w:rFonts w:hint="eastAsia" w:ascii="宋体" w:hAnsi="宋体" w:eastAsia="宋体" w:cs="宋体"/>
                <w:kern w:val="0"/>
                <w:sz w:val="24"/>
                <w:szCs w:val="24"/>
                <w:lang w:val="en-US" w:eastAsia="zh-Hans"/>
              </w:rPr>
              <w:t>分。</w:t>
            </w:r>
          </w:p>
        </w:tc>
        <w:tc>
          <w:tcPr>
            <w:tcW w:w="1107" w:type="dxa"/>
            <w:noWrap w:val="0"/>
            <w:vAlign w:val="center"/>
          </w:tcPr>
          <w:p w14:paraId="062B174B">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p>
        </w:tc>
      </w:tr>
      <w:tr w14:paraId="33FC3D2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10" w:hRule="atLeast"/>
          <w:jc w:val="center"/>
        </w:trPr>
        <w:tc>
          <w:tcPr>
            <w:tcW w:w="1168" w:type="dxa"/>
            <w:noWrap w:val="0"/>
            <w:vAlign w:val="center"/>
          </w:tcPr>
          <w:p w14:paraId="2EA52AEF">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检测报告管理</w:t>
            </w:r>
          </w:p>
          <w:p w14:paraId="4704EAF3">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（20分）</w:t>
            </w:r>
          </w:p>
        </w:tc>
        <w:tc>
          <w:tcPr>
            <w:tcW w:w="6105" w:type="dxa"/>
            <w:gridSpan w:val="3"/>
            <w:noWrap w:val="0"/>
            <w:vAlign w:val="center"/>
          </w:tcPr>
          <w:p w14:paraId="5D872D98">
            <w:pPr>
              <w:pStyle w:val="22"/>
              <w:jc w:val="left"/>
              <w:rPr>
                <w:rFonts w:hint="eastAsia" w:ascii="宋体" w:hAnsi="宋体" w:eastAsia="宋体" w:cs="宋体"/>
                <w:sz w:val="24"/>
                <w:szCs w:val="24"/>
                <w:lang w:val="en-US" w:eastAsia="zh-CN"/>
              </w:rPr>
            </w:pPr>
            <w:r>
              <w:rPr>
                <w:rFonts w:hint="eastAsia" w:ascii="宋体" w:hAnsi="宋体" w:eastAsia="宋体" w:cs="宋体"/>
                <w:kern w:val="0"/>
                <w:sz w:val="24"/>
                <w:szCs w:val="24"/>
                <w:lang w:val="en-US" w:eastAsia="en-US"/>
              </w:rPr>
              <w:t>委托具备CMA资质检测公司</w:t>
            </w:r>
            <w:r>
              <w:rPr>
                <w:rFonts w:hint="eastAsia" w:ascii="宋体" w:hAnsi="宋体" w:eastAsia="宋体" w:cs="宋体"/>
                <w:kern w:val="0"/>
                <w:sz w:val="24"/>
                <w:szCs w:val="24"/>
                <w:lang w:val="en-US" w:eastAsia="zh-CN"/>
              </w:rPr>
              <w:t>根据排污许可证要求频次进行</w:t>
            </w:r>
            <w:r>
              <w:rPr>
                <w:rFonts w:hint="eastAsia" w:ascii="宋体" w:hAnsi="宋体" w:eastAsia="宋体" w:cs="宋体"/>
                <w:kern w:val="0"/>
                <w:sz w:val="24"/>
                <w:szCs w:val="24"/>
                <w:lang w:val="en-US" w:eastAsia="en-US"/>
              </w:rPr>
              <w:t>污染源检测并出具合格的检测报告</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lang w:val="en-US" w:eastAsia="zh-Hans"/>
              </w:rPr>
              <w:t>每发现一处</w:t>
            </w:r>
            <w:r>
              <w:rPr>
                <w:rFonts w:hint="eastAsia" w:ascii="宋体" w:hAnsi="宋体" w:eastAsia="宋体" w:cs="宋体"/>
                <w:kern w:val="0"/>
                <w:sz w:val="24"/>
                <w:szCs w:val="24"/>
                <w:lang w:val="en-US" w:eastAsia="zh-CN"/>
              </w:rPr>
              <w:t>漏项未检测</w:t>
            </w:r>
            <w:r>
              <w:rPr>
                <w:rFonts w:hint="eastAsia" w:ascii="宋体" w:hAnsi="宋体" w:eastAsia="宋体" w:cs="宋体"/>
                <w:kern w:val="0"/>
                <w:sz w:val="24"/>
                <w:szCs w:val="24"/>
                <w:lang w:val="en-US" w:eastAsia="zh-Hans"/>
              </w:rPr>
              <w:t>扣</w:t>
            </w:r>
            <w:r>
              <w:rPr>
                <w:rFonts w:hint="eastAsia" w:ascii="宋体" w:hAnsi="宋体" w:eastAsia="宋体" w:cs="宋体"/>
                <w:kern w:val="0"/>
                <w:sz w:val="24"/>
                <w:szCs w:val="24"/>
                <w:lang w:val="en-US" w:eastAsia="zh-CN"/>
              </w:rPr>
              <w:t>5</w:t>
            </w:r>
            <w:r>
              <w:rPr>
                <w:rFonts w:hint="eastAsia" w:ascii="宋体" w:hAnsi="宋体" w:eastAsia="宋体" w:cs="宋体"/>
                <w:kern w:val="0"/>
                <w:sz w:val="24"/>
                <w:szCs w:val="24"/>
                <w:lang w:val="en-US" w:eastAsia="zh-Hans"/>
              </w:rPr>
              <w:t>分</w:t>
            </w:r>
            <w:r>
              <w:rPr>
                <w:rFonts w:hint="eastAsia" w:ascii="宋体" w:hAnsi="宋体" w:eastAsia="宋体" w:cs="宋体"/>
                <w:kern w:val="0"/>
                <w:sz w:val="24"/>
                <w:szCs w:val="24"/>
                <w:lang w:val="en-US" w:eastAsia="zh-CN"/>
              </w:rPr>
              <w:t>，检测不合格扣10分</w:t>
            </w:r>
            <w:r>
              <w:rPr>
                <w:rFonts w:hint="eastAsia" w:ascii="宋体" w:hAnsi="宋体" w:eastAsia="宋体" w:cs="宋体"/>
                <w:kern w:val="0"/>
                <w:sz w:val="24"/>
                <w:szCs w:val="24"/>
                <w:lang w:val="en-US" w:eastAsia="zh-Hans"/>
              </w:rPr>
              <w:t>。</w:t>
            </w:r>
          </w:p>
        </w:tc>
        <w:tc>
          <w:tcPr>
            <w:tcW w:w="1107" w:type="dxa"/>
            <w:noWrap w:val="0"/>
            <w:vAlign w:val="center"/>
          </w:tcPr>
          <w:p w14:paraId="2695F79D">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p>
        </w:tc>
      </w:tr>
      <w:tr w14:paraId="64F3694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10" w:hRule="atLeast"/>
          <w:jc w:val="center"/>
        </w:trPr>
        <w:tc>
          <w:tcPr>
            <w:tcW w:w="1168" w:type="dxa"/>
            <w:noWrap w:val="0"/>
            <w:vAlign w:val="center"/>
          </w:tcPr>
          <w:p w14:paraId="2934EC9A">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一票否决</w:t>
            </w:r>
          </w:p>
        </w:tc>
        <w:tc>
          <w:tcPr>
            <w:tcW w:w="6105" w:type="dxa"/>
            <w:gridSpan w:val="3"/>
            <w:noWrap w:val="0"/>
            <w:vAlign w:val="center"/>
          </w:tcPr>
          <w:p w14:paraId="2A6D29E0">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en-US"/>
              </w:rPr>
              <w:t>若因设备故障</w:t>
            </w:r>
            <w:r>
              <w:rPr>
                <w:rFonts w:hint="eastAsia" w:ascii="宋体" w:hAnsi="宋体" w:eastAsia="宋体" w:cs="宋体"/>
                <w:sz w:val="24"/>
                <w:szCs w:val="24"/>
                <w:lang w:val="en-US" w:eastAsia="zh-CN"/>
              </w:rPr>
              <w:t>、药剂/试剂过期、</w:t>
            </w:r>
            <w:r>
              <w:rPr>
                <w:rFonts w:hint="eastAsia" w:ascii="宋体" w:hAnsi="宋体" w:eastAsia="宋体" w:cs="宋体"/>
                <w:sz w:val="24"/>
                <w:szCs w:val="24"/>
                <w:lang w:val="en-US" w:eastAsia="en-US"/>
              </w:rPr>
              <w:t>排污指标检测及监测</w:t>
            </w:r>
            <w:r>
              <w:rPr>
                <w:rFonts w:hint="eastAsia" w:ascii="宋体" w:hAnsi="宋体" w:eastAsia="宋体" w:cs="宋体"/>
                <w:sz w:val="24"/>
                <w:szCs w:val="24"/>
                <w:lang w:val="en-US" w:eastAsia="zh-CN"/>
              </w:rPr>
              <w:t>记录不完整或排污指标</w:t>
            </w:r>
            <w:r>
              <w:rPr>
                <w:rFonts w:hint="eastAsia" w:ascii="宋体" w:hAnsi="宋体" w:eastAsia="宋体" w:cs="宋体"/>
                <w:sz w:val="24"/>
                <w:szCs w:val="24"/>
                <w:lang w:val="en-US" w:eastAsia="en-US"/>
              </w:rPr>
              <w:t>不达标</w:t>
            </w:r>
            <w:r>
              <w:rPr>
                <w:rFonts w:hint="eastAsia" w:ascii="宋体" w:hAnsi="宋体" w:eastAsia="宋体" w:cs="宋体"/>
                <w:sz w:val="24"/>
                <w:szCs w:val="24"/>
                <w:lang w:val="en-US" w:eastAsia="zh-CN"/>
              </w:rPr>
              <w:t>等</w:t>
            </w:r>
            <w:r>
              <w:rPr>
                <w:rFonts w:hint="eastAsia" w:ascii="宋体" w:hAnsi="宋体" w:eastAsia="宋体" w:cs="宋体"/>
                <w:sz w:val="24"/>
                <w:szCs w:val="24"/>
                <w:lang w:val="en-US" w:eastAsia="en-US"/>
              </w:rPr>
              <w:t>原因导致</w:t>
            </w:r>
            <w:r>
              <w:rPr>
                <w:rFonts w:hint="eastAsia" w:ascii="宋体" w:hAnsi="宋体" w:eastAsia="宋体" w:cs="宋体"/>
                <w:sz w:val="24"/>
                <w:szCs w:val="24"/>
                <w:lang w:val="en-US" w:eastAsia="zh-CN"/>
              </w:rPr>
              <w:t>采购人</w:t>
            </w:r>
            <w:r>
              <w:rPr>
                <w:rFonts w:hint="eastAsia" w:ascii="宋体" w:hAnsi="宋体" w:eastAsia="宋体" w:cs="宋体"/>
                <w:sz w:val="24"/>
                <w:szCs w:val="24"/>
                <w:lang w:val="en-US" w:eastAsia="en-US"/>
              </w:rPr>
              <w:t>受到</w:t>
            </w:r>
            <w:r>
              <w:rPr>
                <w:rFonts w:hint="eastAsia" w:ascii="宋体" w:hAnsi="宋体" w:eastAsia="宋体" w:cs="宋体"/>
                <w:sz w:val="24"/>
                <w:szCs w:val="24"/>
                <w:lang w:val="en-US" w:eastAsia="zh-CN"/>
              </w:rPr>
              <w:t>生态环境部门</w:t>
            </w:r>
            <w:r>
              <w:rPr>
                <w:rFonts w:hint="eastAsia" w:ascii="宋体" w:hAnsi="宋体" w:eastAsia="宋体" w:cs="宋体"/>
                <w:sz w:val="24"/>
                <w:szCs w:val="24"/>
                <w:lang w:val="en-US" w:eastAsia="en-US"/>
              </w:rPr>
              <w:t>处罚</w:t>
            </w:r>
            <w:r>
              <w:rPr>
                <w:rFonts w:hint="eastAsia" w:ascii="宋体" w:hAnsi="宋体" w:eastAsia="宋体" w:cs="宋体"/>
                <w:sz w:val="24"/>
                <w:szCs w:val="24"/>
                <w:lang w:val="en-US" w:eastAsia="zh-CN"/>
              </w:rPr>
              <w:t>，双方合同自动解除并</w:t>
            </w:r>
            <w:r>
              <w:rPr>
                <w:rFonts w:hint="eastAsia" w:ascii="宋体" w:hAnsi="宋体" w:eastAsia="宋体" w:cs="宋体"/>
                <w:sz w:val="24"/>
                <w:szCs w:val="24"/>
                <w:lang w:val="en-US" w:eastAsia="en-US"/>
              </w:rPr>
              <w:t>全额退还采购人已经付给</w:t>
            </w:r>
            <w:r>
              <w:rPr>
                <w:rFonts w:hint="eastAsia" w:ascii="宋体" w:hAnsi="宋体" w:eastAsia="宋体" w:cs="宋体"/>
                <w:sz w:val="24"/>
                <w:szCs w:val="24"/>
                <w:lang w:val="en-US" w:eastAsia="zh-CN"/>
              </w:rPr>
              <w:t>运维单位</w:t>
            </w:r>
            <w:r>
              <w:rPr>
                <w:rFonts w:hint="eastAsia" w:ascii="宋体" w:hAnsi="宋体" w:eastAsia="宋体" w:cs="宋体"/>
                <w:sz w:val="24"/>
                <w:szCs w:val="24"/>
              </w:rPr>
              <w:t>的服务费</w:t>
            </w:r>
            <w:r>
              <w:rPr>
                <w:rFonts w:hint="eastAsia" w:ascii="宋体" w:hAnsi="宋体" w:eastAsia="宋体" w:cs="宋体"/>
                <w:sz w:val="24"/>
                <w:szCs w:val="24"/>
                <w:lang w:val="en-US" w:eastAsia="zh-CN"/>
              </w:rPr>
              <w:t>，并由运维单位</w:t>
            </w:r>
            <w:r>
              <w:rPr>
                <w:rFonts w:hint="eastAsia" w:ascii="宋体" w:hAnsi="宋体" w:eastAsia="宋体" w:cs="宋体"/>
                <w:sz w:val="24"/>
                <w:szCs w:val="24"/>
                <w:lang w:val="en-US" w:eastAsia="en-US"/>
              </w:rPr>
              <w:t>赔偿处罚款。</w:t>
            </w:r>
          </w:p>
        </w:tc>
        <w:tc>
          <w:tcPr>
            <w:tcW w:w="1107" w:type="dxa"/>
            <w:noWrap w:val="0"/>
            <w:vAlign w:val="center"/>
          </w:tcPr>
          <w:p w14:paraId="61067416">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p>
        </w:tc>
      </w:tr>
      <w:tr w14:paraId="277CE07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473" w:hRule="atLeast"/>
          <w:jc w:val="center"/>
        </w:trPr>
        <w:tc>
          <w:tcPr>
            <w:tcW w:w="7273" w:type="dxa"/>
            <w:gridSpan w:val="4"/>
            <w:noWrap w:val="0"/>
            <w:vAlign w:val="center"/>
          </w:tcPr>
          <w:p w14:paraId="13DE167D">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合计</w:t>
            </w:r>
          </w:p>
        </w:tc>
        <w:tc>
          <w:tcPr>
            <w:tcW w:w="1107" w:type="dxa"/>
            <w:noWrap w:val="0"/>
            <w:vAlign w:val="center"/>
          </w:tcPr>
          <w:p w14:paraId="1EC11779">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p>
        </w:tc>
      </w:tr>
      <w:tr w14:paraId="26C218A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1314" w:hRule="atLeast"/>
          <w:jc w:val="center"/>
        </w:trPr>
        <w:tc>
          <w:tcPr>
            <w:tcW w:w="1168" w:type="dxa"/>
            <w:noWrap w:val="0"/>
            <w:vAlign w:val="center"/>
          </w:tcPr>
          <w:p w14:paraId="43DEE6E7">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考核结论</w:t>
            </w:r>
          </w:p>
        </w:tc>
        <w:tc>
          <w:tcPr>
            <w:tcW w:w="7212" w:type="dxa"/>
            <w:gridSpan w:val="4"/>
            <w:noWrap w:val="0"/>
            <w:vAlign w:val="top"/>
          </w:tcPr>
          <w:p w14:paraId="63847528">
            <w:pPr>
              <w:pStyle w:val="2"/>
              <w:rPr>
                <w:rFonts w:hint="eastAsia" w:ascii="宋体" w:hAnsi="宋体" w:eastAsia="宋体" w:cs="宋体"/>
                <w:sz w:val="24"/>
                <w:szCs w:val="24"/>
                <w:lang w:val="en-US" w:eastAsia="zh-CN"/>
              </w:rPr>
            </w:pPr>
          </w:p>
          <w:p w14:paraId="382D9F59">
            <w:pPr>
              <w:pStyle w:val="8"/>
              <w:numPr>
                <w:ilvl w:val="0"/>
                <w:numId w:val="0"/>
              </w:numPr>
              <w:rPr>
                <w:rFonts w:hint="eastAsia" w:ascii="宋体" w:hAnsi="宋体" w:eastAsia="宋体" w:cs="宋体"/>
                <w:sz w:val="24"/>
                <w:szCs w:val="24"/>
                <w:lang w:val="en-US" w:eastAsia="zh-CN"/>
              </w:rPr>
            </w:pPr>
          </w:p>
          <w:p w14:paraId="5D6907D8">
            <w:pPr>
              <w:pStyle w:val="8"/>
              <w:numPr>
                <w:ilvl w:val="0"/>
                <w:numId w:val="0"/>
              </w:numPr>
              <w:rPr>
                <w:rFonts w:hint="eastAsia" w:ascii="宋体" w:hAnsi="宋体" w:eastAsia="宋体" w:cs="宋体"/>
                <w:sz w:val="24"/>
                <w:szCs w:val="24"/>
                <w:lang w:val="en-US" w:eastAsia="zh-CN"/>
              </w:rPr>
            </w:pPr>
          </w:p>
        </w:tc>
      </w:tr>
      <w:tr w14:paraId="7DCAF1F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72" w:hRule="atLeast"/>
          <w:jc w:val="center"/>
        </w:trPr>
        <w:tc>
          <w:tcPr>
            <w:tcW w:w="1168" w:type="dxa"/>
            <w:noWrap w:val="0"/>
            <w:vAlign w:val="center"/>
          </w:tcPr>
          <w:p w14:paraId="04EA3FC2">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后勤保障部负责人意见</w:t>
            </w:r>
          </w:p>
        </w:tc>
        <w:tc>
          <w:tcPr>
            <w:tcW w:w="7212" w:type="dxa"/>
            <w:gridSpan w:val="4"/>
            <w:noWrap w:val="0"/>
            <w:vAlign w:val="center"/>
          </w:tcPr>
          <w:p w14:paraId="09DAE547">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eastAsia" w:ascii="宋体" w:hAnsi="宋体" w:eastAsia="宋体" w:cs="宋体"/>
                <w:sz w:val="24"/>
                <w:szCs w:val="24"/>
                <w:lang w:val="en-US" w:eastAsia="zh-CN"/>
              </w:rPr>
            </w:pPr>
          </w:p>
          <w:p w14:paraId="56C18E0A">
            <w:pPr>
              <w:pStyle w:val="2"/>
              <w:rPr>
                <w:rFonts w:hint="eastAsia" w:ascii="宋体" w:hAnsi="宋体" w:eastAsia="宋体" w:cs="宋体"/>
                <w:sz w:val="24"/>
                <w:szCs w:val="24"/>
                <w:lang w:val="en-US" w:eastAsia="zh-CN"/>
              </w:rPr>
            </w:pPr>
          </w:p>
          <w:p w14:paraId="52EC601E">
            <w:pPr>
              <w:pStyle w:val="8"/>
              <w:numPr>
                <w:ilvl w:val="0"/>
                <w:numId w:val="0"/>
              </w:numPr>
              <w:rPr>
                <w:rFonts w:hint="eastAsia" w:ascii="宋体" w:hAnsi="宋体" w:eastAsia="宋体" w:cs="宋体"/>
                <w:sz w:val="24"/>
                <w:szCs w:val="24"/>
                <w:lang w:val="en-US" w:eastAsia="zh-CN"/>
              </w:rPr>
            </w:pPr>
          </w:p>
        </w:tc>
      </w:tr>
      <w:tr w14:paraId="7B55E31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515" w:hRule="atLeast"/>
          <w:jc w:val="center"/>
        </w:trPr>
        <w:tc>
          <w:tcPr>
            <w:tcW w:w="8380" w:type="dxa"/>
            <w:gridSpan w:val="5"/>
            <w:noWrap w:val="0"/>
            <w:vAlign w:val="center"/>
          </w:tcPr>
          <w:p w14:paraId="1176B1E1">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val="en-US" w:eastAsia="zh-CN"/>
              </w:rPr>
              <w:t>考核分数满分100分。考核得分≥90分，按合同约定支付该考核周期服务费用；80分≤考核得分＜90分，支付费用扣除5%；70分≤考核得分＜80分，支付费用扣除10%；考核得分＜70分，不支付费用。</w:t>
            </w:r>
          </w:p>
        </w:tc>
      </w:tr>
    </w:tbl>
    <w:p w14:paraId="758B08DC">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color w:val="auto"/>
          <w:sz w:val="24"/>
          <w:szCs w:val="24"/>
          <w:lang w:eastAsia="zh-CN"/>
        </w:rPr>
      </w:pPr>
      <w:r>
        <w:rPr>
          <w:rFonts w:hint="eastAsia" w:ascii="宋体" w:hAnsi="宋体" w:eastAsia="宋体" w:cs="宋体"/>
          <w:b/>
          <w:bCs/>
          <w:strike w:val="0"/>
          <w:dstrike w:val="0"/>
          <w:color w:val="auto"/>
          <w:kern w:val="2"/>
          <w:sz w:val="24"/>
          <w:szCs w:val="24"/>
          <w:lang w:val="en-US" w:eastAsia="zh-CN"/>
        </w:rPr>
        <w:t>注：</w:t>
      </w:r>
      <w:r>
        <w:rPr>
          <w:rFonts w:hint="eastAsia" w:ascii="宋体" w:hAnsi="宋体" w:eastAsia="宋体" w:cs="宋体"/>
          <w:b/>
          <w:bCs/>
          <w:strike w:val="0"/>
          <w:dstrike w:val="0"/>
          <w:color w:val="auto"/>
          <w:kern w:val="2"/>
          <w:sz w:val="24"/>
          <w:szCs w:val="24"/>
          <w:lang w:val="en-US" w:eastAsia="en-US"/>
        </w:rPr>
        <w:t>以上运维服务要求</w:t>
      </w:r>
      <w:r>
        <w:rPr>
          <w:rFonts w:hint="eastAsia" w:ascii="宋体" w:hAnsi="宋体" w:eastAsia="宋体" w:cs="宋体"/>
          <w:b/>
          <w:bCs/>
          <w:strike w:val="0"/>
          <w:dstrike w:val="0"/>
          <w:color w:val="auto"/>
          <w:kern w:val="2"/>
          <w:sz w:val="24"/>
          <w:szCs w:val="24"/>
          <w:lang w:val="en-US" w:eastAsia="zh-CN"/>
        </w:rPr>
        <w:t>及商务条款</w:t>
      </w:r>
      <w:r>
        <w:rPr>
          <w:rFonts w:hint="eastAsia" w:ascii="宋体" w:hAnsi="宋体" w:eastAsia="宋体" w:cs="宋体"/>
          <w:b/>
          <w:bCs/>
          <w:strike w:val="0"/>
          <w:dstrike w:val="0"/>
          <w:color w:val="auto"/>
          <w:kern w:val="2"/>
          <w:sz w:val="24"/>
          <w:szCs w:val="24"/>
          <w:lang w:val="en-US" w:eastAsia="en-US"/>
        </w:rPr>
        <w:t>带“★”为实质性条款，必须完全满足或优于，否则</w:t>
      </w:r>
      <w:r>
        <w:rPr>
          <w:rFonts w:hint="eastAsia" w:ascii="宋体" w:hAnsi="宋体" w:eastAsia="宋体" w:cs="宋体"/>
          <w:b/>
          <w:bCs/>
          <w:strike w:val="0"/>
          <w:dstrike w:val="0"/>
          <w:color w:val="auto"/>
          <w:kern w:val="2"/>
          <w:sz w:val="24"/>
          <w:szCs w:val="24"/>
          <w:lang w:val="en-US" w:eastAsia="zh-CN"/>
        </w:rPr>
        <w:t>视为</w:t>
      </w:r>
      <w:r>
        <w:rPr>
          <w:rFonts w:hint="eastAsia" w:ascii="宋体" w:hAnsi="宋体" w:eastAsia="宋体" w:cs="宋体"/>
          <w:b/>
          <w:bCs/>
          <w:strike w:val="0"/>
          <w:dstrike w:val="0"/>
          <w:color w:val="auto"/>
          <w:kern w:val="2"/>
          <w:sz w:val="24"/>
          <w:szCs w:val="24"/>
          <w:lang w:val="en-US" w:eastAsia="en-US"/>
        </w:rPr>
        <w:t>无效</w:t>
      </w:r>
      <w:r>
        <w:rPr>
          <w:rFonts w:hint="eastAsia" w:ascii="宋体" w:hAnsi="宋体" w:eastAsia="宋体" w:cs="宋体"/>
          <w:b/>
          <w:bCs/>
          <w:strike w:val="0"/>
          <w:dstrike w:val="0"/>
          <w:color w:val="auto"/>
          <w:kern w:val="2"/>
          <w:sz w:val="24"/>
          <w:szCs w:val="24"/>
          <w:lang w:val="en-US" w:eastAsia="zh-CN"/>
        </w:rPr>
        <w:t>投标</w:t>
      </w:r>
      <w:r>
        <w:rPr>
          <w:rFonts w:hint="eastAsia" w:ascii="宋体" w:hAnsi="宋体" w:eastAsia="宋体" w:cs="宋体"/>
          <w:b/>
          <w:bCs/>
          <w:strike w:val="0"/>
          <w:dstrike w:val="0"/>
          <w:color w:val="auto"/>
          <w:kern w:val="2"/>
          <w:sz w:val="24"/>
          <w:szCs w:val="24"/>
          <w:lang w:val="en-US" w:eastAsia="en-US"/>
        </w:rPr>
        <w:t>。</w:t>
      </w:r>
    </w:p>
    <w:p w14:paraId="271DE7E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宋体" w:hAnsi="宋体" w:eastAsia="宋体" w:cs="宋体"/>
          <w:b w:val="0"/>
          <w:bCs w:val="0"/>
          <w:strike w:val="0"/>
          <w:dstrike w:val="0"/>
          <w:color w:val="auto"/>
          <w:kern w:val="2"/>
          <w:sz w:val="24"/>
          <w:szCs w:val="24"/>
          <w:lang w:val="en-US" w:eastAsia="zh-CN"/>
        </w:rPr>
      </w:pPr>
      <w:r>
        <w:rPr>
          <w:rFonts w:hint="eastAsia" w:ascii="宋体" w:hAnsi="宋体" w:eastAsia="宋体" w:cs="宋体"/>
          <w:b w:val="0"/>
          <w:bCs w:val="0"/>
          <w:strike w:val="0"/>
          <w:dstrike w:val="0"/>
          <w:color w:val="auto"/>
          <w:kern w:val="2"/>
          <w:sz w:val="24"/>
          <w:szCs w:val="24"/>
          <w:lang w:val="en-US" w:eastAsia="zh-CN"/>
        </w:rPr>
        <w:t>六、评分标准</w:t>
      </w:r>
    </w:p>
    <w:tbl>
      <w:tblPr>
        <w:tblStyle w:val="24"/>
        <w:tblW w:w="8296"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3"/>
        <w:gridCol w:w="935"/>
        <w:gridCol w:w="739"/>
        <w:gridCol w:w="6069"/>
      </w:tblGrid>
      <w:tr w14:paraId="096131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trPr>
        <w:tc>
          <w:tcPr>
            <w:tcW w:w="553" w:type="dxa"/>
            <w:tcBorders>
              <w:top w:val="single" w:color="000000" w:sz="10" w:space="0"/>
              <w:left w:val="single" w:color="000000" w:sz="10" w:space="0"/>
              <w:bottom w:val="single" w:color="000000" w:sz="10" w:space="0"/>
            </w:tcBorders>
            <w:vAlign w:val="center"/>
          </w:tcPr>
          <w:p w14:paraId="06BAAE5B">
            <w:pPr>
              <w:spacing w:line="320" w:lineRule="exact"/>
              <w:jc w:val="center"/>
              <w:rPr>
                <w:rFonts w:hint="eastAsia" w:ascii="宋体" w:hAnsi="宋体" w:eastAsia="宋体" w:cs="宋体"/>
                <w:color w:val="auto"/>
                <w:sz w:val="24"/>
                <w:szCs w:val="24"/>
              </w:rPr>
            </w:pPr>
            <w:r>
              <w:rPr>
                <w:rFonts w:hint="eastAsia" w:ascii="宋体" w:hAnsi="宋体" w:eastAsia="宋体" w:cs="宋体"/>
                <w:color w:val="auto"/>
                <w:spacing w:val="-5"/>
                <w:sz w:val="24"/>
                <w:szCs w:val="24"/>
              </w:rPr>
              <w:t>序号</w:t>
            </w:r>
          </w:p>
        </w:tc>
        <w:tc>
          <w:tcPr>
            <w:tcW w:w="935" w:type="dxa"/>
            <w:tcBorders>
              <w:top w:val="single" w:color="000000" w:sz="10" w:space="0"/>
              <w:bottom w:val="single" w:color="000000" w:sz="10" w:space="0"/>
            </w:tcBorders>
            <w:vAlign w:val="center"/>
          </w:tcPr>
          <w:p w14:paraId="5EBC2B1C">
            <w:pPr>
              <w:spacing w:line="320" w:lineRule="exact"/>
              <w:jc w:val="center"/>
              <w:rPr>
                <w:rFonts w:hint="eastAsia" w:ascii="宋体" w:hAnsi="宋体" w:eastAsia="宋体" w:cs="宋体"/>
                <w:color w:val="auto"/>
                <w:sz w:val="24"/>
                <w:szCs w:val="24"/>
              </w:rPr>
            </w:pPr>
            <w:r>
              <w:rPr>
                <w:rFonts w:hint="eastAsia" w:ascii="宋体" w:hAnsi="宋体" w:eastAsia="宋体" w:cs="宋体"/>
                <w:color w:val="auto"/>
                <w:spacing w:val="-1"/>
                <w:sz w:val="24"/>
                <w:szCs w:val="24"/>
              </w:rPr>
              <w:t>评分因素及</w:t>
            </w:r>
            <w:r>
              <w:rPr>
                <w:rFonts w:hint="eastAsia" w:ascii="宋体" w:hAnsi="宋体" w:eastAsia="宋体" w:cs="宋体"/>
                <w:color w:val="auto"/>
                <w:spacing w:val="-5"/>
                <w:sz w:val="24"/>
                <w:szCs w:val="24"/>
              </w:rPr>
              <w:t>权重</w:t>
            </w:r>
          </w:p>
        </w:tc>
        <w:tc>
          <w:tcPr>
            <w:tcW w:w="739" w:type="dxa"/>
            <w:tcBorders>
              <w:top w:val="single" w:color="000000" w:sz="10" w:space="0"/>
              <w:bottom w:val="single" w:color="000000" w:sz="10" w:space="0"/>
            </w:tcBorders>
            <w:vAlign w:val="center"/>
          </w:tcPr>
          <w:p w14:paraId="128AC287">
            <w:pPr>
              <w:spacing w:line="320" w:lineRule="exact"/>
              <w:jc w:val="center"/>
              <w:rPr>
                <w:rFonts w:hint="eastAsia" w:ascii="宋体" w:hAnsi="宋体" w:eastAsia="宋体" w:cs="宋体"/>
                <w:color w:val="auto"/>
                <w:sz w:val="24"/>
                <w:szCs w:val="24"/>
              </w:rPr>
            </w:pPr>
            <w:r>
              <w:rPr>
                <w:rFonts w:hint="eastAsia" w:ascii="宋体" w:hAnsi="宋体" w:eastAsia="宋体" w:cs="宋体"/>
                <w:color w:val="auto"/>
                <w:spacing w:val="-7"/>
                <w:sz w:val="24"/>
                <w:szCs w:val="24"/>
              </w:rPr>
              <w:t>分值</w:t>
            </w:r>
          </w:p>
        </w:tc>
        <w:tc>
          <w:tcPr>
            <w:tcW w:w="6069" w:type="dxa"/>
            <w:tcBorders>
              <w:top w:val="single" w:color="000000" w:sz="10" w:space="0"/>
              <w:bottom w:val="single" w:color="000000" w:sz="10" w:space="0"/>
              <w:right w:val="single" w:color="000000" w:sz="10" w:space="0"/>
            </w:tcBorders>
            <w:vAlign w:val="center"/>
          </w:tcPr>
          <w:p w14:paraId="1BAD42E5">
            <w:pPr>
              <w:spacing w:line="320" w:lineRule="exact"/>
              <w:jc w:val="center"/>
              <w:rPr>
                <w:rFonts w:hint="eastAsia" w:ascii="宋体" w:hAnsi="宋体" w:eastAsia="宋体" w:cs="宋体"/>
                <w:color w:val="auto"/>
                <w:sz w:val="24"/>
                <w:szCs w:val="24"/>
              </w:rPr>
            </w:pPr>
            <w:r>
              <w:rPr>
                <w:rFonts w:hint="eastAsia" w:ascii="宋体" w:hAnsi="宋体" w:eastAsia="宋体" w:cs="宋体"/>
                <w:color w:val="auto"/>
                <w:spacing w:val="-2"/>
                <w:sz w:val="24"/>
                <w:szCs w:val="24"/>
              </w:rPr>
              <w:t>评分标准</w:t>
            </w:r>
          </w:p>
        </w:tc>
      </w:tr>
      <w:tr w14:paraId="36BB59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0" w:hRule="atLeast"/>
        </w:trPr>
        <w:tc>
          <w:tcPr>
            <w:tcW w:w="553" w:type="dxa"/>
            <w:tcBorders>
              <w:top w:val="single" w:color="000000" w:sz="10" w:space="0"/>
              <w:left w:val="single" w:color="000000" w:sz="10" w:space="0"/>
              <w:bottom w:val="single" w:color="auto" w:sz="4" w:space="0"/>
            </w:tcBorders>
            <w:vAlign w:val="center"/>
          </w:tcPr>
          <w:p w14:paraId="0645CCA9">
            <w:pPr>
              <w:spacing w:line="3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935" w:type="dxa"/>
            <w:tcBorders>
              <w:top w:val="single" w:color="000000" w:sz="10" w:space="0"/>
              <w:bottom w:val="single" w:color="auto" w:sz="4" w:space="0"/>
            </w:tcBorders>
            <w:vAlign w:val="center"/>
          </w:tcPr>
          <w:p w14:paraId="317D7E22">
            <w:pPr>
              <w:spacing w:line="320" w:lineRule="exact"/>
              <w:jc w:val="center"/>
              <w:rPr>
                <w:rFonts w:hint="eastAsia" w:ascii="宋体" w:hAnsi="宋体" w:eastAsia="宋体" w:cs="宋体"/>
                <w:color w:val="auto"/>
                <w:sz w:val="24"/>
                <w:szCs w:val="24"/>
              </w:rPr>
            </w:pPr>
            <w:r>
              <w:rPr>
                <w:rFonts w:hint="eastAsia" w:ascii="宋体" w:hAnsi="宋体" w:eastAsia="宋体" w:cs="宋体"/>
                <w:color w:val="auto"/>
                <w:spacing w:val="-4"/>
                <w:position w:val="1"/>
                <w:sz w:val="24"/>
                <w:szCs w:val="24"/>
              </w:rPr>
              <w:t>报价</w:t>
            </w:r>
            <w:r>
              <w:rPr>
                <w:rFonts w:hint="eastAsia" w:ascii="宋体" w:hAnsi="宋体" w:eastAsia="宋体" w:cs="宋体"/>
                <w:color w:val="auto"/>
                <w:spacing w:val="-4"/>
                <w:position w:val="1"/>
                <w:sz w:val="24"/>
                <w:szCs w:val="24"/>
                <w:lang w:val="en-US" w:eastAsia="zh-CN"/>
              </w:rPr>
              <w:t>15</w:t>
            </w:r>
            <w:r>
              <w:rPr>
                <w:rFonts w:hint="eastAsia" w:ascii="宋体" w:hAnsi="宋体" w:eastAsia="宋体" w:cs="宋体"/>
                <w:color w:val="auto"/>
                <w:spacing w:val="-4"/>
                <w:position w:val="1"/>
                <w:sz w:val="24"/>
                <w:szCs w:val="24"/>
              </w:rPr>
              <w:t>%</w:t>
            </w:r>
          </w:p>
        </w:tc>
        <w:tc>
          <w:tcPr>
            <w:tcW w:w="739" w:type="dxa"/>
            <w:tcBorders>
              <w:top w:val="single" w:color="000000" w:sz="10" w:space="0"/>
            </w:tcBorders>
            <w:vAlign w:val="center"/>
          </w:tcPr>
          <w:p w14:paraId="15112696">
            <w:pPr>
              <w:spacing w:line="32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pacing w:val="-4"/>
                <w:sz w:val="24"/>
                <w:szCs w:val="24"/>
                <w:lang w:val="en-US" w:eastAsia="zh-CN"/>
              </w:rPr>
              <w:t>15</w:t>
            </w:r>
          </w:p>
        </w:tc>
        <w:tc>
          <w:tcPr>
            <w:tcW w:w="6069" w:type="dxa"/>
            <w:tcBorders>
              <w:top w:val="single" w:color="000000" w:sz="10" w:space="0"/>
              <w:right w:val="single" w:color="000000" w:sz="10" w:space="0"/>
            </w:tcBorders>
            <w:vAlign w:val="center"/>
          </w:tcPr>
          <w:p w14:paraId="3581760B">
            <w:pPr>
              <w:spacing w:line="320" w:lineRule="exact"/>
              <w:rPr>
                <w:rFonts w:hint="eastAsia" w:ascii="宋体" w:hAnsi="宋体" w:eastAsia="宋体" w:cs="宋体"/>
                <w:color w:val="auto"/>
                <w:sz w:val="24"/>
                <w:szCs w:val="24"/>
              </w:rPr>
            </w:pPr>
            <w:r>
              <w:rPr>
                <w:rFonts w:hint="eastAsia" w:ascii="宋体" w:hAnsi="宋体" w:eastAsia="宋体" w:cs="宋体"/>
                <w:sz w:val="24"/>
                <w:szCs w:val="24"/>
              </w:rPr>
              <w:t>满足招标文件要求且投标报价最低的有效投标报价为评标基准价，其投标人的报价分为</w:t>
            </w:r>
            <w:r>
              <w:rPr>
                <w:rFonts w:hint="eastAsia" w:ascii="宋体" w:hAnsi="宋体" w:eastAsia="宋体" w:cs="宋体"/>
                <w:sz w:val="24"/>
                <w:szCs w:val="24"/>
                <w:lang w:val="en-US" w:eastAsia="zh-CN"/>
              </w:rPr>
              <w:t>15</w:t>
            </w:r>
            <w:r>
              <w:rPr>
                <w:rFonts w:hint="eastAsia" w:ascii="宋体" w:hAnsi="宋体" w:eastAsia="宋体" w:cs="宋体"/>
                <w:sz w:val="24"/>
                <w:szCs w:val="24"/>
              </w:rPr>
              <w:t>分。其他投标人的报价分按以下公式计算：报价得分=(评标基准价／投标报价)×</w:t>
            </w:r>
            <w:r>
              <w:rPr>
                <w:rFonts w:hint="eastAsia" w:ascii="宋体" w:hAnsi="宋体" w:eastAsia="宋体" w:cs="宋体"/>
                <w:sz w:val="24"/>
                <w:szCs w:val="24"/>
                <w:lang w:val="en-US" w:eastAsia="zh-CN"/>
              </w:rPr>
              <w:t>15</w:t>
            </w:r>
            <w:r>
              <w:rPr>
                <w:rFonts w:hint="eastAsia" w:ascii="宋体" w:hAnsi="宋体" w:eastAsia="宋体" w:cs="宋体"/>
                <w:sz w:val="24"/>
                <w:szCs w:val="24"/>
              </w:rPr>
              <w:t>。</w:t>
            </w:r>
          </w:p>
        </w:tc>
      </w:tr>
      <w:tr w14:paraId="49E519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553" w:type="dxa"/>
            <w:tcBorders>
              <w:left w:val="single" w:color="auto" w:sz="4" w:space="0"/>
              <w:bottom w:val="single" w:color="auto" w:sz="4" w:space="0"/>
              <w:right w:val="single" w:color="auto" w:sz="4" w:space="0"/>
            </w:tcBorders>
            <w:vAlign w:val="center"/>
          </w:tcPr>
          <w:p w14:paraId="3D23BCEF">
            <w:pPr>
              <w:spacing w:line="3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2</w:t>
            </w:r>
          </w:p>
        </w:tc>
        <w:tc>
          <w:tcPr>
            <w:tcW w:w="935" w:type="dxa"/>
            <w:tcBorders>
              <w:left w:val="single" w:color="auto" w:sz="4" w:space="0"/>
              <w:bottom w:val="single" w:color="auto" w:sz="4" w:space="0"/>
              <w:right w:val="single" w:color="auto" w:sz="4" w:space="0"/>
            </w:tcBorders>
            <w:vAlign w:val="center"/>
          </w:tcPr>
          <w:p w14:paraId="4E9BF793">
            <w:pPr>
              <w:widowControl w:val="0"/>
              <w:kinsoku/>
              <w:snapToGrid/>
              <w:jc w:val="center"/>
              <w:textAlignment w:val="auto"/>
              <w:rPr>
                <w:rFonts w:hint="eastAsia" w:ascii="宋体" w:hAnsi="宋体" w:eastAsia="宋体" w:cs="宋体"/>
                <w:snapToGrid/>
                <w:color w:val="auto"/>
                <w:sz w:val="24"/>
                <w:szCs w:val="24"/>
              </w:rPr>
            </w:pPr>
            <w:r>
              <w:rPr>
                <w:rFonts w:hint="eastAsia" w:ascii="宋体" w:hAnsi="宋体" w:eastAsia="宋体" w:cs="宋体"/>
                <w:snapToGrid/>
                <w:color w:val="auto"/>
                <w:sz w:val="24"/>
                <w:szCs w:val="24"/>
              </w:rPr>
              <w:t>技术参数</w:t>
            </w:r>
            <w:r>
              <w:rPr>
                <w:rFonts w:hint="eastAsia" w:ascii="宋体" w:hAnsi="宋体" w:eastAsia="宋体" w:cs="宋体"/>
                <w:snapToGrid/>
                <w:color w:val="auto"/>
                <w:sz w:val="24"/>
                <w:szCs w:val="24"/>
                <w:lang w:val="en-US" w:eastAsia="zh-CN"/>
              </w:rPr>
              <w:t>29</w:t>
            </w:r>
            <w:r>
              <w:rPr>
                <w:rFonts w:hint="eastAsia" w:ascii="宋体" w:hAnsi="宋体" w:eastAsia="宋体" w:cs="宋体"/>
                <w:snapToGrid/>
                <w:color w:val="auto"/>
                <w:sz w:val="24"/>
                <w:szCs w:val="24"/>
              </w:rPr>
              <w:t>%</w:t>
            </w:r>
          </w:p>
        </w:tc>
        <w:tc>
          <w:tcPr>
            <w:tcW w:w="739" w:type="dxa"/>
            <w:tcBorders>
              <w:left w:val="single" w:color="auto" w:sz="4" w:space="0"/>
            </w:tcBorders>
            <w:vAlign w:val="center"/>
          </w:tcPr>
          <w:p w14:paraId="181E21A1">
            <w:pPr>
              <w:spacing w:line="32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w:t>
            </w:r>
          </w:p>
        </w:tc>
        <w:tc>
          <w:tcPr>
            <w:tcW w:w="6069" w:type="dxa"/>
            <w:tcBorders>
              <w:right w:val="single" w:color="000000" w:sz="10" w:space="0"/>
            </w:tcBorders>
            <w:vAlign w:val="center"/>
          </w:tcPr>
          <w:p w14:paraId="2183D47B">
            <w:pPr>
              <w:spacing w:line="320" w:lineRule="exact"/>
              <w:jc w:val="both"/>
              <w:rPr>
                <w:rFonts w:hint="eastAsia" w:ascii="宋体" w:hAnsi="宋体" w:eastAsia="宋体" w:cs="宋体"/>
                <w:color w:val="auto"/>
                <w:spacing w:val="-1"/>
                <w:sz w:val="24"/>
                <w:szCs w:val="24"/>
              </w:rPr>
            </w:pPr>
            <w:r>
              <w:rPr>
                <w:rFonts w:hint="eastAsia" w:ascii="宋体" w:hAnsi="宋体" w:eastAsia="宋体" w:cs="宋体"/>
                <w:color w:val="auto"/>
                <w:spacing w:val="-1"/>
                <w:sz w:val="24"/>
                <w:szCs w:val="24"/>
              </w:rPr>
              <w:t>全部满足招标文件技术</w:t>
            </w:r>
            <w:r>
              <w:rPr>
                <w:rFonts w:hint="eastAsia" w:ascii="宋体" w:hAnsi="宋体" w:eastAsia="宋体" w:cs="宋体"/>
                <w:color w:val="auto"/>
                <w:spacing w:val="-1"/>
                <w:sz w:val="24"/>
                <w:szCs w:val="24"/>
                <w:lang w:val="en-US" w:eastAsia="zh-CN"/>
              </w:rPr>
              <w:t>服务内容及</w:t>
            </w:r>
            <w:r>
              <w:rPr>
                <w:rFonts w:hint="eastAsia" w:ascii="宋体" w:hAnsi="宋体" w:eastAsia="宋体" w:cs="宋体"/>
                <w:color w:val="auto"/>
                <w:spacing w:val="-1"/>
                <w:sz w:val="24"/>
                <w:szCs w:val="24"/>
              </w:rPr>
              <w:t>要求</w:t>
            </w:r>
            <w:r>
              <w:rPr>
                <w:rFonts w:hint="eastAsia" w:ascii="宋体" w:hAnsi="宋体" w:eastAsia="宋体" w:cs="宋体"/>
                <w:color w:val="auto"/>
                <w:spacing w:val="-1"/>
                <w:sz w:val="24"/>
                <w:szCs w:val="24"/>
                <w:lang w:val="en-US" w:eastAsia="zh-CN"/>
              </w:rPr>
              <w:t>的</w:t>
            </w:r>
            <w:r>
              <w:rPr>
                <w:rFonts w:hint="eastAsia" w:ascii="宋体" w:hAnsi="宋体" w:eastAsia="宋体" w:cs="宋体"/>
                <w:color w:val="auto"/>
                <w:spacing w:val="-1"/>
                <w:sz w:val="24"/>
                <w:szCs w:val="24"/>
              </w:rPr>
              <w:t>得</w:t>
            </w:r>
            <w:r>
              <w:rPr>
                <w:rFonts w:hint="eastAsia" w:ascii="宋体" w:hAnsi="宋体" w:eastAsia="宋体" w:cs="宋体"/>
                <w:color w:val="auto"/>
                <w:spacing w:val="-1"/>
                <w:sz w:val="24"/>
                <w:szCs w:val="24"/>
                <w:lang w:val="en-US" w:eastAsia="zh-CN"/>
              </w:rPr>
              <w:t>29</w:t>
            </w:r>
            <w:r>
              <w:rPr>
                <w:rFonts w:hint="eastAsia" w:ascii="宋体" w:hAnsi="宋体" w:eastAsia="宋体" w:cs="宋体"/>
                <w:color w:val="auto"/>
                <w:spacing w:val="-1"/>
                <w:sz w:val="24"/>
                <w:szCs w:val="24"/>
              </w:rPr>
              <w:t>分。带</w:t>
            </w:r>
            <w:r>
              <w:rPr>
                <w:rFonts w:hint="eastAsia" w:ascii="宋体" w:hAnsi="宋体" w:eastAsia="宋体" w:cs="宋体"/>
                <w:color w:val="auto"/>
                <w:spacing w:val="-1"/>
                <w:sz w:val="24"/>
                <w:szCs w:val="24"/>
                <w:lang w:eastAsia="zh-CN"/>
              </w:rPr>
              <w:t>“</w:t>
            </w:r>
            <w:r>
              <w:rPr>
                <w:rFonts w:hint="eastAsia" w:ascii="宋体" w:hAnsi="宋体" w:eastAsia="宋体" w:cs="宋体"/>
                <w:color w:val="auto"/>
                <w:spacing w:val="-1"/>
                <w:sz w:val="24"/>
                <w:szCs w:val="24"/>
                <w:lang w:val="en-US" w:eastAsia="zh-CN"/>
              </w:rPr>
              <w:t>▲”</w:t>
            </w:r>
            <w:r>
              <w:rPr>
                <w:rFonts w:hint="eastAsia" w:ascii="宋体" w:hAnsi="宋体" w:eastAsia="宋体" w:cs="宋体"/>
                <w:color w:val="auto"/>
                <w:spacing w:val="-1"/>
                <w:sz w:val="24"/>
                <w:szCs w:val="24"/>
              </w:rPr>
              <w:t>号条款负偏离一项扣</w:t>
            </w:r>
            <w:r>
              <w:rPr>
                <w:rFonts w:hint="eastAsia" w:ascii="宋体" w:hAnsi="宋体" w:eastAsia="宋体" w:cs="宋体"/>
                <w:color w:val="auto"/>
                <w:spacing w:val="-1"/>
                <w:sz w:val="24"/>
                <w:szCs w:val="24"/>
                <w:lang w:val="en-US" w:eastAsia="zh-CN"/>
              </w:rPr>
              <w:t>4</w:t>
            </w:r>
            <w:r>
              <w:rPr>
                <w:rFonts w:hint="eastAsia" w:ascii="宋体" w:hAnsi="宋体" w:eastAsia="宋体" w:cs="宋体"/>
                <w:color w:val="auto"/>
                <w:spacing w:val="-1"/>
                <w:sz w:val="24"/>
                <w:szCs w:val="24"/>
              </w:rPr>
              <w:t>分，一般参数负偏离一项扣</w:t>
            </w:r>
            <w:r>
              <w:rPr>
                <w:rFonts w:hint="eastAsia" w:ascii="宋体" w:hAnsi="宋体" w:eastAsia="宋体" w:cs="宋体"/>
                <w:color w:val="auto"/>
                <w:spacing w:val="-1"/>
                <w:sz w:val="24"/>
                <w:szCs w:val="24"/>
                <w:lang w:val="en-US" w:eastAsia="zh-CN"/>
              </w:rPr>
              <w:t>2</w:t>
            </w:r>
            <w:r>
              <w:rPr>
                <w:rFonts w:hint="eastAsia" w:ascii="宋体" w:hAnsi="宋体" w:eastAsia="宋体" w:cs="宋体"/>
                <w:color w:val="auto"/>
                <w:spacing w:val="-1"/>
                <w:sz w:val="24"/>
                <w:szCs w:val="24"/>
              </w:rPr>
              <w:t>分</w:t>
            </w:r>
            <w:r>
              <w:rPr>
                <w:rFonts w:hint="eastAsia" w:ascii="宋体" w:hAnsi="宋体" w:eastAsia="宋体" w:cs="宋体"/>
                <w:color w:val="auto"/>
                <w:spacing w:val="-1"/>
                <w:sz w:val="24"/>
                <w:szCs w:val="24"/>
                <w:lang w:eastAsia="zh-CN"/>
              </w:rPr>
              <w:t>，扣完为止</w:t>
            </w:r>
            <w:r>
              <w:rPr>
                <w:rFonts w:hint="eastAsia" w:ascii="宋体" w:hAnsi="宋体" w:eastAsia="宋体" w:cs="宋体"/>
                <w:color w:val="auto"/>
                <w:spacing w:val="-1"/>
                <w:sz w:val="24"/>
                <w:szCs w:val="24"/>
              </w:rPr>
              <w:t>。</w:t>
            </w:r>
          </w:p>
          <w:p w14:paraId="54BB391B">
            <w:pPr>
              <w:spacing w:line="320" w:lineRule="exact"/>
              <w:rPr>
                <w:rFonts w:hint="eastAsia" w:ascii="宋体" w:hAnsi="宋体" w:eastAsia="宋体" w:cs="宋体"/>
                <w:color w:val="auto"/>
                <w:sz w:val="24"/>
                <w:szCs w:val="24"/>
              </w:rPr>
            </w:pPr>
            <w:r>
              <w:rPr>
                <w:rFonts w:hint="eastAsia" w:ascii="宋体" w:hAnsi="宋体" w:eastAsia="宋体" w:cs="宋体"/>
                <w:color w:val="auto"/>
                <w:spacing w:val="-1"/>
                <w:sz w:val="24"/>
                <w:szCs w:val="24"/>
              </w:rPr>
              <w:t>说明：招标文件技术</w:t>
            </w:r>
            <w:r>
              <w:rPr>
                <w:rFonts w:hint="eastAsia" w:ascii="宋体" w:hAnsi="宋体" w:eastAsia="宋体" w:cs="宋体"/>
                <w:color w:val="auto"/>
                <w:spacing w:val="-1"/>
                <w:sz w:val="24"/>
                <w:szCs w:val="24"/>
                <w:lang w:val="en-US" w:eastAsia="zh-CN"/>
              </w:rPr>
              <w:t>服务内容及</w:t>
            </w:r>
            <w:r>
              <w:rPr>
                <w:rFonts w:hint="eastAsia" w:ascii="宋体" w:hAnsi="宋体" w:eastAsia="宋体" w:cs="宋体"/>
                <w:color w:val="auto"/>
                <w:spacing w:val="-1"/>
                <w:sz w:val="24"/>
                <w:szCs w:val="24"/>
              </w:rPr>
              <w:t>要求中有明确规定，</w:t>
            </w:r>
            <w:r>
              <w:rPr>
                <w:rFonts w:hint="eastAsia" w:ascii="宋体" w:hAnsi="宋体" w:eastAsia="宋体" w:cs="宋体"/>
                <w:color w:val="auto"/>
                <w:spacing w:val="-1"/>
                <w:sz w:val="24"/>
                <w:szCs w:val="24"/>
                <w:lang w:val="en-US" w:eastAsia="zh-CN"/>
              </w:rPr>
              <w:t>需</w:t>
            </w:r>
            <w:r>
              <w:rPr>
                <w:rFonts w:hint="eastAsia" w:ascii="宋体" w:hAnsi="宋体" w:eastAsia="宋体" w:cs="宋体"/>
                <w:color w:val="auto"/>
                <w:spacing w:val="-1"/>
                <w:sz w:val="24"/>
                <w:szCs w:val="24"/>
              </w:rPr>
              <w:t>按照规定提供</w:t>
            </w:r>
            <w:r>
              <w:rPr>
                <w:rFonts w:hint="eastAsia" w:ascii="宋体" w:hAnsi="宋体" w:eastAsia="宋体" w:cs="宋体"/>
                <w:color w:val="auto"/>
                <w:spacing w:val="-1"/>
                <w:sz w:val="24"/>
                <w:szCs w:val="24"/>
                <w:lang w:val="en-US" w:eastAsia="zh-CN"/>
              </w:rPr>
              <w:t>相关</w:t>
            </w:r>
            <w:r>
              <w:rPr>
                <w:rFonts w:hint="eastAsia" w:ascii="宋体" w:hAnsi="宋体" w:eastAsia="宋体" w:cs="宋体"/>
                <w:color w:val="auto"/>
                <w:spacing w:val="-1"/>
                <w:sz w:val="24"/>
                <w:szCs w:val="24"/>
              </w:rPr>
              <w:t>佐证材料</w:t>
            </w:r>
            <w:r>
              <w:rPr>
                <w:rFonts w:hint="eastAsia" w:ascii="宋体" w:hAnsi="宋体" w:eastAsia="宋体" w:cs="宋体"/>
                <w:color w:val="auto"/>
                <w:spacing w:val="-1"/>
                <w:sz w:val="24"/>
                <w:szCs w:val="24"/>
                <w:lang w:eastAsia="zh-CN"/>
              </w:rPr>
              <w:t>，</w:t>
            </w:r>
            <w:r>
              <w:rPr>
                <w:rFonts w:hint="eastAsia" w:ascii="宋体" w:hAnsi="宋体" w:eastAsia="宋体" w:cs="宋体"/>
                <w:color w:val="auto"/>
                <w:spacing w:val="-1"/>
                <w:sz w:val="24"/>
                <w:szCs w:val="24"/>
                <w:lang w:val="en-US" w:eastAsia="zh-CN"/>
              </w:rPr>
              <w:t>未提供的视为负偏离</w:t>
            </w:r>
            <w:r>
              <w:rPr>
                <w:rFonts w:hint="eastAsia" w:ascii="宋体" w:hAnsi="宋体" w:eastAsia="宋体" w:cs="宋体"/>
                <w:color w:val="auto"/>
                <w:spacing w:val="-1"/>
                <w:sz w:val="24"/>
                <w:szCs w:val="24"/>
              </w:rPr>
              <w:t>。</w:t>
            </w:r>
          </w:p>
        </w:tc>
      </w:tr>
      <w:tr w14:paraId="286E44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9" w:hRule="atLeast"/>
        </w:trPr>
        <w:tc>
          <w:tcPr>
            <w:tcW w:w="553" w:type="dxa"/>
            <w:tcBorders>
              <w:top w:val="single" w:color="auto" w:sz="4" w:space="0"/>
              <w:left w:val="single" w:color="auto" w:sz="4" w:space="0"/>
              <w:right w:val="single" w:color="auto" w:sz="4" w:space="0"/>
            </w:tcBorders>
            <w:vAlign w:val="center"/>
          </w:tcPr>
          <w:p w14:paraId="1B53F017">
            <w:pPr>
              <w:spacing w:line="3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3</w:t>
            </w:r>
          </w:p>
        </w:tc>
        <w:tc>
          <w:tcPr>
            <w:tcW w:w="935" w:type="dxa"/>
            <w:tcBorders>
              <w:top w:val="single" w:color="auto" w:sz="4" w:space="0"/>
              <w:left w:val="single" w:color="auto" w:sz="4" w:space="0"/>
              <w:right w:val="single" w:color="auto" w:sz="4" w:space="0"/>
            </w:tcBorders>
            <w:vAlign w:val="center"/>
          </w:tcPr>
          <w:p w14:paraId="4F9DFFF8">
            <w:pPr>
              <w:spacing w:line="320" w:lineRule="exact"/>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技术服务方案</w:t>
            </w:r>
          </w:p>
          <w:p w14:paraId="4152581B">
            <w:pPr>
              <w:spacing w:line="320" w:lineRule="exact"/>
              <w:jc w:val="center"/>
              <w:rPr>
                <w:rFonts w:hint="eastAsia" w:ascii="宋体" w:hAnsi="宋体" w:eastAsia="宋体" w:cs="宋体"/>
                <w:color w:val="auto"/>
                <w:sz w:val="24"/>
                <w:szCs w:val="24"/>
              </w:rPr>
            </w:pPr>
            <w:r>
              <w:rPr>
                <w:rFonts w:hint="eastAsia" w:ascii="宋体" w:hAnsi="宋体" w:eastAsia="宋体" w:cs="宋体"/>
                <w:snapToGrid/>
                <w:color w:val="auto"/>
                <w:sz w:val="24"/>
                <w:szCs w:val="24"/>
                <w:lang w:val="en-US" w:eastAsia="zh-CN"/>
              </w:rPr>
              <w:t>12</w:t>
            </w:r>
            <w:r>
              <w:rPr>
                <w:rFonts w:hint="eastAsia" w:ascii="宋体" w:hAnsi="宋体" w:eastAsia="宋体" w:cs="宋体"/>
                <w:snapToGrid/>
                <w:color w:val="auto"/>
                <w:sz w:val="24"/>
                <w:szCs w:val="24"/>
              </w:rPr>
              <w:t>%</w:t>
            </w:r>
          </w:p>
        </w:tc>
        <w:tc>
          <w:tcPr>
            <w:tcW w:w="739" w:type="dxa"/>
            <w:tcBorders>
              <w:left w:val="single" w:color="auto" w:sz="4" w:space="0"/>
            </w:tcBorders>
            <w:vAlign w:val="center"/>
          </w:tcPr>
          <w:p w14:paraId="7A6B94E2">
            <w:pPr>
              <w:spacing w:line="320" w:lineRule="exact"/>
              <w:jc w:val="center"/>
              <w:rPr>
                <w:rFonts w:hint="eastAsia" w:ascii="宋体" w:hAnsi="宋体" w:eastAsia="宋体" w:cs="宋体"/>
                <w:color w:val="auto"/>
                <w:spacing w:val="-10"/>
                <w:sz w:val="24"/>
                <w:szCs w:val="24"/>
                <w:lang w:val="en-US"/>
              </w:rPr>
            </w:pPr>
            <w:r>
              <w:rPr>
                <w:rFonts w:hint="eastAsia" w:ascii="宋体" w:hAnsi="宋体" w:eastAsia="宋体" w:cs="宋体"/>
                <w:color w:val="auto"/>
                <w:spacing w:val="-10"/>
                <w:sz w:val="24"/>
                <w:szCs w:val="24"/>
                <w:lang w:val="en-US" w:eastAsia="zh-CN"/>
              </w:rPr>
              <w:t>12</w:t>
            </w:r>
          </w:p>
        </w:tc>
        <w:tc>
          <w:tcPr>
            <w:tcW w:w="6069" w:type="dxa"/>
            <w:tcBorders>
              <w:right w:val="single" w:color="000000" w:sz="10" w:space="0"/>
            </w:tcBorders>
            <w:vAlign w:val="center"/>
          </w:tcPr>
          <w:p w14:paraId="785276F9">
            <w:pPr>
              <w:spacing w:line="320" w:lineRule="exact"/>
              <w:rPr>
                <w:rFonts w:hint="eastAsia" w:ascii="宋体" w:hAnsi="宋体" w:eastAsia="宋体" w:cs="宋体"/>
                <w:color w:val="auto"/>
                <w:sz w:val="24"/>
                <w:szCs w:val="24"/>
              </w:rPr>
            </w:pPr>
            <w:r>
              <w:rPr>
                <w:rFonts w:hint="eastAsia" w:ascii="宋体" w:hAnsi="宋体" w:eastAsia="宋体" w:cs="宋体"/>
                <w:color w:val="auto"/>
                <w:spacing w:val="-1"/>
                <w:sz w:val="24"/>
                <w:szCs w:val="24"/>
              </w:rPr>
              <w:t>供应商针对本项目提供的技术服务方案包含①</w:t>
            </w:r>
            <w:r>
              <w:rPr>
                <w:rFonts w:hint="eastAsia" w:ascii="宋体" w:hAnsi="宋体" w:eastAsia="宋体" w:cs="宋体"/>
                <w:color w:val="auto"/>
                <w:spacing w:val="-1"/>
                <w:sz w:val="24"/>
                <w:szCs w:val="24"/>
                <w:lang w:val="en-US" w:eastAsia="zh-CN"/>
              </w:rPr>
              <w:t>运维</w:t>
            </w:r>
            <w:r>
              <w:rPr>
                <w:rFonts w:hint="eastAsia" w:ascii="宋体" w:hAnsi="宋体" w:eastAsia="宋体" w:cs="宋体"/>
                <w:color w:val="auto"/>
                <w:spacing w:val="-1"/>
                <w:sz w:val="24"/>
                <w:szCs w:val="24"/>
              </w:rPr>
              <w:t>管理制度(围绕本项目的技术、服务要求，结合项目遵循的技术规范、标准，提出</w:t>
            </w:r>
            <w:r>
              <w:rPr>
                <w:rFonts w:hint="eastAsia" w:ascii="宋体" w:hAnsi="宋体" w:eastAsia="宋体" w:cs="宋体"/>
                <w:color w:val="auto"/>
                <w:spacing w:val="-1"/>
                <w:sz w:val="24"/>
                <w:szCs w:val="24"/>
                <w:lang w:val="en-US" w:eastAsia="zh-CN"/>
              </w:rPr>
              <w:t>运维</w:t>
            </w:r>
            <w:r>
              <w:rPr>
                <w:rFonts w:hint="eastAsia" w:ascii="宋体" w:hAnsi="宋体" w:eastAsia="宋体" w:cs="宋体"/>
                <w:color w:val="auto"/>
                <w:spacing w:val="-1"/>
                <w:sz w:val="24"/>
                <w:szCs w:val="24"/>
              </w:rPr>
              <w:t>管理制度)；②设备设施</w:t>
            </w:r>
            <w:r>
              <w:rPr>
                <w:rFonts w:hint="eastAsia" w:ascii="宋体" w:hAnsi="宋体" w:eastAsia="宋体" w:cs="宋体"/>
                <w:color w:val="auto"/>
                <w:spacing w:val="-1"/>
                <w:sz w:val="24"/>
                <w:szCs w:val="24"/>
                <w:lang w:val="en-US" w:eastAsia="zh-CN"/>
              </w:rPr>
              <w:t>运行</w:t>
            </w:r>
            <w:r>
              <w:rPr>
                <w:rFonts w:hint="eastAsia" w:ascii="宋体" w:hAnsi="宋体" w:eastAsia="宋体" w:cs="宋体"/>
                <w:color w:val="auto"/>
                <w:spacing w:val="-1"/>
                <w:sz w:val="24"/>
                <w:szCs w:val="24"/>
              </w:rPr>
              <w:t>维护方案(围绕本项目的技术、服务要求，结合项目遵循的技术规范、标准，提出设备设施</w:t>
            </w:r>
            <w:r>
              <w:rPr>
                <w:rFonts w:hint="eastAsia" w:ascii="宋体" w:hAnsi="宋体" w:eastAsia="宋体" w:cs="宋体"/>
                <w:color w:val="auto"/>
                <w:spacing w:val="-1"/>
                <w:sz w:val="24"/>
                <w:szCs w:val="24"/>
                <w:lang w:val="en-US" w:eastAsia="zh-CN"/>
              </w:rPr>
              <w:t>运行</w:t>
            </w:r>
            <w:r>
              <w:rPr>
                <w:rFonts w:hint="eastAsia" w:ascii="宋体" w:hAnsi="宋体" w:eastAsia="宋体" w:cs="宋体"/>
                <w:color w:val="auto"/>
                <w:spacing w:val="-1"/>
                <w:sz w:val="24"/>
                <w:szCs w:val="24"/>
              </w:rPr>
              <w:t>维护方案)；③污水站运行保障措施(围绕本项目的技术、服务要求，结合项目遵循的技术规范、标准，对环境保护措施、主要危害因素分析、环境监测计划、</w:t>
            </w:r>
            <w:r>
              <w:rPr>
                <w:rFonts w:hint="eastAsia" w:ascii="宋体" w:hAnsi="宋体" w:eastAsia="宋体" w:cs="宋体"/>
                <w:color w:val="auto"/>
                <w:spacing w:val="-1"/>
                <w:sz w:val="24"/>
                <w:szCs w:val="24"/>
                <w:lang w:val="en-US" w:eastAsia="zh-CN"/>
              </w:rPr>
              <w:t>危废处置</w:t>
            </w:r>
            <w:r>
              <w:rPr>
                <w:rFonts w:hint="eastAsia" w:ascii="宋体" w:hAnsi="宋体" w:eastAsia="宋体" w:cs="宋体"/>
                <w:color w:val="auto"/>
                <w:spacing w:val="-1"/>
                <w:sz w:val="24"/>
                <w:szCs w:val="24"/>
              </w:rPr>
              <w:t>方案进行阐述)等</w:t>
            </w:r>
            <w:r>
              <w:rPr>
                <w:rFonts w:hint="eastAsia" w:ascii="宋体" w:hAnsi="宋体" w:eastAsia="宋体" w:cs="宋体"/>
                <w:color w:val="auto"/>
                <w:spacing w:val="-1"/>
                <w:sz w:val="24"/>
                <w:szCs w:val="24"/>
                <w:lang w:val="en-US" w:eastAsia="zh-CN"/>
              </w:rPr>
              <w:t>3项</w:t>
            </w:r>
            <w:r>
              <w:rPr>
                <w:rFonts w:hint="eastAsia" w:ascii="宋体" w:hAnsi="宋体" w:eastAsia="宋体" w:cs="宋体"/>
                <w:color w:val="auto"/>
                <w:spacing w:val="-1"/>
                <w:sz w:val="24"/>
                <w:szCs w:val="24"/>
              </w:rPr>
              <w:t>的内容。 根据供应商针对上述</w:t>
            </w:r>
            <w:r>
              <w:rPr>
                <w:rFonts w:hint="eastAsia" w:ascii="宋体" w:hAnsi="宋体" w:eastAsia="宋体" w:cs="宋体"/>
                <w:color w:val="auto"/>
                <w:spacing w:val="-1"/>
                <w:sz w:val="24"/>
                <w:szCs w:val="24"/>
                <w:lang w:val="en-US" w:eastAsia="zh-CN"/>
              </w:rPr>
              <w:t>3项</w:t>
            </w:r>
            <w:r>
              <w:rPr>
                <w:rFonts w:hint="eastAsia" w:ascii="宋体" w:hAnsi="宋体" w:eastAsia="宋体" w:cs="宋体"/>
                <w:color w:val="auto"/>
                <w:spacing w:val="-1"/>
                <w:sz w:val="24"/>
                <w:szCs w:val="24"/>
              </w:rPr>
              <w:t>内容在响应文件中的响应情况进行综合评审：每具有一</w:t>
            </w:r>
            <w:r>
              <w:rPr>
                <w:rFonts w:hint="eastAsia" w:ascii="宋体" w:hAnsi="宋体" w:eastAsia="宋体" w:cs="宋体"/>
                <w:color w:val="auto"/>
                <w:spacing w:val="-1"/>
                <w:sz w:val="24"/>
                <w:szCs w:val="24"/>
                <w:lang w:val="en-US" w:eastAsia="zh-CN"/>
              </w:rPr>
              <w:t>项</w:t>
            </w:r>
            <w:r>
              <w:rPr>
                <w:rFonts w:hint="eastAsia" w:ascii="宋体" w:hAnsi="宋体" w:eastAsia="宋体" w:cs="宋体"/>
                <w:color w:val="auto"/>
                <w:spacing w:val="-1"/>
                <w:sz w:val="24"/>
                <w:szCs w:val="24"/>
              </w:rPr>
              <w:t>内容的得</w:t>
            </w:r>
            <w:r>
              <w:rPr>
                <w:rFonts w:hint="eastAsia" w:ascii="宋体" w:hAnsi="宋体" w:eastAsia="宋体" w:cs="宋体"/>
                <w:color w:val="auto"/>
                <w:spacing w:val="-1"/>
                <w:sz w:val="24"/>
                <w:szCs w:val="24"/>
                <w:lang w:val="en-US" w:eastAsia="zh-CN"/>
              </w:rPr>
              <w:t>4</w:t>
            </w:r>
            <w:r>
              <w:rPr>
                <w:rFonts w:hint="eastAsia" w:ascii="宋体" w:hAnsi="宋体" w:eastAsia="宋体" w:cs="宋体"/>
                <w:color w:val="auto"/>
                <w:spacing w:val="-1"/>
                <w:sz w:val="24"/>
                <w:szCs w:val="24"/>
              </w:rPr>
              <w:t>分，最多得</w:t>
            </w:r>
            <w:r>
              <w:rPr>
                <w:rFonts w:hint="eastAsia" w:ascii="宋体" w:hAnsi="宋体" w:eastAsia="宋体" w:cs="宋体"/>
                <w:color w:val="auto"/>
                <w:spacing w:val="-1"/>
                <w:sz w:val="24"/>
                <w:szCs w:val="24"/>
                <w:lang w:val="en-US" w:eastAsia="zh-CN"/>
              </w:rPr>
              <w:t>12</w:t>
            </w:r>
            <w:r>
              <w:rPr>
                <w:rFonts w:hint="eastAsia" w:ascii="宋体" w:hAnsi="宋体" w:eastAsia="宋体" w:cs="宋体"/>
                <w:color w:val="auto"/>
                <w:spacing w:val="-1"/>
                <w:sz w:val="24"/>
                <w:szCs w:val="24"/>
              </w:rPr>
              <w:t>分；其中每有一处存在缺陷的扣</w:t>
            </w:r>
            <w:r>
              <w:rPr>
                <w:rFonts w:hint="eastAsia" w:ascii="宋体" w:hAnsi="宋体" w:eastAsia="宋体" w:cs="宋体"/>
                <w:color w:val="auto"/>
                <w:spacing w:val="-1"/>
                <w:sz w:val="24"/>
                <w:szCs w:val="24"/>
                <w:lang w:val="en-US" w:eastAsia="zh-CN"/>
              </w:rPr>
              <w:t>2</w:t>
            </w:r>
            <w:r>
              <w:rPr>
                <w:rFonts w:hint="eastAsia" w:ascii="宋体" w:hAnsi="宋体" w:eastAsia="宋体" w:cs="宋体"/>
                <w:color w:val="auto"/>
                <w:spacing w:val="-1"/>
                <w:sz w:val="24"/>
                <w:szCs w:val="24"/>
              </w:rPr>
              <w:t>分，每</w:t>
            </w:r>
            <w:r>
              <w:rPr>
                <w:rFonts w:hint="eastAsia" w:ascii="宋体" w:hAnsi="宋体" w:eastAsia="宋体" w:cs="宋体"/>
                <w:color w:val="auto"/>
                <w:spacing w:val="-1"/>
                <w:sz w:val="24"/>
                <w:szCs w:val="24"/>
                <w:lang w:val="en-US" w:eastAsia="zh-CN"/>
              </w:rPr>
              <w:t>项</w:t>
            </w:r>
            <w:r>
              <w:rPr>
                <w:rFonts w:hint="eastAsia" w:ascii="宋体" w:hAnsi="宋体" w:eastAsia="宋体" w:cs="宋体"/>
                <w:color w:val="auto"/>
                <w:spacing w:val="-1"/>
                <w:sz w:val="24"/>
                <w:szCs w:val="24"/>
              </w:rPr>
              <w:t>最多扣</w:t>
            </w:r>
            <w:r>
              <w:rPr>
                <w:rFonts w:hint="eastAsia" w:ascii="宋体" w:hAnsi="宋体" w:eastAsia="宋体" w:cs="宋体"/>
                <w:color w:val="auto"/>
                <w:spacing w:val="-1"/>
                <w:sz w:val="24"/>
                <w:szCs w:val="24"/>
                <w:lang w:val="en-US" w:eastAsia="zh-CN"/>
              </w:rPr>
              <w:t>4</w:t>
            </w:r>
            <w:r>
              <w:rPr>
                <w:rFonts w:hint="eastAsia" w:ascii="宋体" w:hAnsi="宋体" w:eastAsia="宋体" w:cs="宋体"/>
                <w:color w:val="auto"/>
                <w:spacing w:val="-1"/>
                <w:sz w:val="24"/>
                <w:szCs w:val="24"/>
              </w:rPr>
              <w:t>分。 注：缺陷是指存在项目名称错误、地点区域错误、内容与本项目需求无关、方案内容矛盾或表述前后不一致、适用的标准及技术规范错误、仅有框架或标题等任意一种情形。</w:t>
            </w:r>
          </w:p>
        </w:tc>
      </w:tr>
      <w:tr w14:paraId="38EBD6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7" w:hRule="atLeast"/>
        </w:trPr>
        <w:tc>
          <w:tcPr>
            <w:tcW w:w="553" w:type="dxa"/>
            <w:tcBorders>
              <w:left w:val="single" w:color="auto" w:sz="4" w:space="0"/>
              <w:right w:val="single" w:color="auto" w:sz="4" w:space="0"/>
            </w:tcBorders>
            <w:vAlign w:val="center"/>
          </w:tcPr>
          <w:p w14:paraId="314A483F">
            <w:pPr>
              <w:spacing w:line="32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p>
        </w:tc>
        <w:tc>
          <w:tcPr>
            <w:tcW w:w="935" w:type="dxa"/>
            <w:tcBorders>
              <w:left w:val="single" w:color="auto" w:sz="4" w:space="0"/>
              <w:right w:val="single" w:color="auto" w:sz="4" w:space="0"/>
            </w:tcBorders>
            <w:vAlign w:val="center"/>
          </w:tcPr>
          <w:p w14:paraId="3871EEBD">
            <w:pPr>
              <w:spacing w:line="320" w:lineRule="exact"/>
              <w:jc w:val="center"/>
              <w:rPr>
                <w:rFonts w:hint="eastAsia" w:ascii="宋体" w:hAnsi="宋体" w:eastAsia="宋体" w:cs="宋体"/>
                <w:color w:val="auto"/>
                <w:spacing w:val="-1"/>
                <w:sz w:val="24"/>
                <w:szCs w:val="24"/>
                <w:lang w:val="en-US" w:eastAsia="en-US"/>
              </w:rPr>
            </w:pPr>
            <w:r>
              <w:rPr>
                <w:rFonts w:hint="eastAsia" w:ascii="宋体" w:hAnsi="宋体" w:eastAsia="宋体" w:cs="宋体"/>
                <w:color w:val="auto"/>
                <w:spacing w:val="-1"/>
                <w:sz w:val="24"/>
                <w:szCs w:val="24"/>
                <w:lang w:val="en-US" w:eastAsia="zh-CN"/>
              </w:rPr>
              <w:t>项目实施</w:t>
            </w:r>
            <w:r>
              <w:rPr>
                <w:rFonts w:hint="eastAsia" w:ascii="宋体" w:hAnsi="宋体" w:eastAsia="宋体" w:cs="宋体"/>
                <w:color w:val="auto"/>
                <w:spacing w:val="-1"/>
                <w:sz w:val="24"/>
                <w:szCs w:val="24"/>
                <w:lang w:val="en-US" w:eastAsia="en-US"/>
              </w:rPr>
              <w:t>方案</w:t>
            </w:r>
          </w:p>
          <w:p w14:paraId="346A7F29">
            <w:pPr>
              <w:spacing w:line="320" w:lineRule="exact"/>
              <w:jc w:val="center"/>
              <w:rPr>
                <w:rFonts w:hint="eastAsia" w:ascii="宋体" w:hAnsi="宋体" w:eastAsia="宋体" w:cs="宋体"/>
                <w:color w:val="auto"/>
                <w:spacing w:val="-1"/>
                <w:sz w:val="24"/>
                <w:szCs w:val="24"/>
                <w:lang w:val="en-US" w:eastAsia="zh-CN"/>
              </w:rPr>
            </w:pPr>
            <w:r>
              <w:rPr>
                <w:rFonts w:hint="eastAsia" w:ascii="宋体" w:hAnsi="宋体" w:eastAsia="宋体" w:cs="宋体"/>
                <w:color w:val="auto"/>
                <w:spacing w:val="-1"/>
                <w:sz w:val="24"/>
                <w:szCs w:val="24"/>
                <w:lang w:val="en-US" w:eastAsia="zh-CN"/>
              </w:rPr>
              <w:t>24%</w:t>
            </w:r>
          </w:p>
        </w:tc>
        <w:tc>
          <w:tcPr>
            <w:tcW w:w="739" w:type="dxa"/>
            <w:tcBorders>
              <w:left w:val="single" w:color="auto" w:sz="4" w:space="0"/>
            </w:tcBorders>
            <w:vAlign w:val="center"/>
          </w:tcPr>
          <w:p w14:paraId="1ABDA59D">
            <w:pPr>
              <w:spacing w:line="320" w:lineRule="exact"/>
              <w:jc w:val="center"/>
              <w:rPr>
                <w:rFonts w:hint="eastAsia" w:ascii="宋体" w:hAnsi="宋体" w:eastAsia="宋体" w:cs="宋体"/>
                <w:color w:val="auto"/>
                <w:sz w:val="24"/>
                <w:szCs w:val="24"/>
                <w:lang w:val="en-US"/>
              </w:rPr>
            </w:pPr>
            <w:r>
              <w:rPr>
                <w:rFonts w:hint="eastAsia" w:ascii="宋体" w:hAnsi="宋体" w:eastAsia="宋体" w:cs="宋体"/>
                <w:color w:val="auto"/>
                <w:spacing w:val="-8"/>
                <w:sz w:val="24"/>
                <w:szCs w:val="24"/>
                <w:lang w:val="en-US" w:eastAsia="zh-CN"/>
              </w:rPr>
              <w:t>24</w:t>
            </w:r>
          </w:p>
        </w:tc>
        <w:tc>
          <w:tcPr>
            <w:tcW w:w="6069" w:type="dxa"/>
            <w:tcBorders>
              <w:right w:val="single" w:color="000000" w:sz="10" w:space="0"/>
            </w:tcBorders>
            <w:vAlign w:val="center"/>
          </w:tcPr>
          <w:p w14:paraId="751ECCED">
            <w:pPr>
              <w:spacing w:line="320" w:lineRule="exact"/>
              <w:jc w:val="both"/>
              <w:rPr>
                <w:rFonts w:hint="eastAsia" w:ascii="宋体" w:hAnsi="宋体" w:eastAsia="宋体" w:cs="宋体"/>
                <w:color w:val="auto"/>
                <w:spacing w:val="-1"/>
                <w:sz w:val="24"/>
                <w:szCs w:val="24"/>
                <w:lang w:val="en-US" w:eastAsia="en-US"/>
              </w:rPr>
            </w:pPr>
            <w:r>
              <w:rPr>
                <w:rFonts w:hint="eastAsia" w:ascii="宋体" w:hAnsi="宋体" w:eastAsia="宋体" w:cs="宋体"/>
                <w:color w:val="auto"/>
                <w:spacing w:val="-1"/>
                <w:sz w:val="24"/>
                <w:szCs w:val="24"/>
                <w:lang w:val="en-US" w:eastAsia="en-US"/>
              </w:rPr>
              <w:t>供应商针对本项目提供的项目实施方案</w:t>
            </w:r>
            <w:r>
              <w:rPr>
                <w:rFonts w:hint="eastAsia" w:ascii="宋体" w:hAnsi="宋体" w:eastAsia="宋体" w:cs="宋体"/>
                <w:color w:val="auto"/>
                <w:spacing w:val="-1"/>
                <w:sz w:val="24"/>
                <w:szCs w:val="24"/>
                <w:lang w:val="en-US" w:eastAsia="zh-CN"/>
              </w:rPr>
              <w:t>包括</w:t>
            </w:r>
            <w:r>
              <w:rPr>
                <w:rFonts w:hint="eastAsia" w:ascii="宋体" w:hAnsi="宋体" w:eastAsia="宋体" w:cs="宋体"/>
                <w:color w:val="auto"/>
                <w:spacing w:val="-1"/>
                <w:sz w:val="24"/>
                <w:szCs w:val="24"/>
                <w:lang w:val="en-US" w:eastAsia="en-US"/>
              </w:rPr>
              <w:t>①人员配置及管控(包含人员管控措施、人员配置及分工)；②质量保障措施(包含质量管理办法、质量保障体系、质量事故处理办法、质量控制目标及控制措施)；③安全保障措施(包含安全保障措施、各种环境下的操作规程、突发事件措施及应急响应)；④培训方案(包含培训目的及内容、各岗位培训计划、基础知识及技能培训)；⑤日常运行操作方案(包含日常工艺运行及管理、运行报表管理、运营水质管理及监测分析措施)；⑥应急预案方案(包含事故预防措施及预警管理体系、应急预案管理制度、进出水水质超标应急预案、其他特殊情况的预判及应急预案)等六个方面的内容。根据供应商针对上述六个方面内容在响应文件中的响应情况进行综合评审: 每具有一方面内容的得4分，最多得24分;其中每有一处存在缺陷的扣2分，每</w:t>
            </w:r>
            <w:r>
              <w:rPr>
                <w:rFonts w:hint="eastAsia" w:ascii="宋体" w:hAnsi="宋体" w:eastAsia="宋体" w:cs="宋体"/>
                <w:color w:val="auto"/>
                <w:spacing w:val="-1"/>
                <w:sz w:val="24"/>
                <w:szCs w:val="24"/>
                <w:lang w:val="en-US" w:eastAsia="zh-CN"/>
              </w:rPr>
              <w:t>项</w:t>
            </w:r>
            <w:r>
              <w:rPr>
                <w:rFonts w:hint="eastAsia" w:ascii="宋体" w:hAnsi="宋体" w:eastAsia="宋体" w:cs="宋体"/>
                <w:color w:val="auto"/>
                <w:spacing w:val="-1"/>
                <w:sz w:val="24"/>
                <w:szCs w:val="24"/>
                <w:lang w:val="en-US" w:eastAsia="en-US"/>
              </w:rPr>
              <w:t xml:space="preserve">最多扣4分。 </w:t>
            </w:r>
          </w:p>
          <w:p w14:paraId="06B55C5D">
            <w:pPr>
              <w:spacing w:line="320" w:lineRule="exact"/>
              <w:jc w:val="both"/>
              <w:rPr>
                <w:rFonts w:hint="eastAsia" w:ascii="宋体" w:hAnsi="宋体" w:eastAsia="宋体" w:cs="宋体"/>
                <w:color w:val="auto"/>
                <w:sz w:val="24"/>
                <w:szCs w:val="24"/>
              </w:rPr>
            </w:pPr>
            <w:r>
              <w:rPr>
                <w:rFonts w:hint="eastAsia" w:ascii="宋体" w:hAnsi="宋体" w:eastAsia="宋体" w:cs="宋体"/>
                <w:color w:val="auto"/>
                <w:spacing w:val="-1"/>
                <w:sz w:val="24"/>
                <w:szCs w:val="24"/>
                <w:lang w:val="en-US" w:eastAsia="en-US"/>
              </w:rPr>
              <w:t>注：缺陷是指存在项目名称错误、地点区域错误、内容与本项目需求无关、方案内容矛盾或表述前后不一致、适用的标准及技术规范错误、仅有框架或标题等任意一种情形。</w:t>
            </w:r>
          </w:p>
        </w:tc>
      </w:tr>
      <w:tr w14:paraId="3A5D99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7" w:hRule="atLeast"/>
        </w:trPr>
        <w:tc>
          <w:tcPr>
            <w:tcW w:w="553" w:type="dxa"/>
            <w:tcBorders>
              <w:left w:val="single" w:color="auto" w:sz="4" w:space="0"/>
              <w:right w:val="single" w:color="auto" w:sz="4" w:space="0"/>
            </w:tcBorders>
            <w:vAlign w:val="center"/>
          </w:tcPr>
          <w:p w14:paraId="5330E831">
            <w:pPr>
              <w:spacing w:line="32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p>
        </w:tc>
        <w:tc>
          <w:tcPr>
            <w:tcW w:w="935" w:type="dxa"/>
            <w:tcBorders>
              <w:left w:val="single" w:color="auto" w:sz="4" w:space="0"/>
              <w:right w:val="single" w:color="auto" w:sz="4" w:space="0"/>
            </w:tcBorders>
            <w:vAlign w:val="center"/>
          </w:tcPr>
          <w:p w14:paraId="34D7FEBF">
            <w:pPr>
              <w:spacing w:line="320" w:lineRule="exact"/>
              <w:jc w:val="center"/>
              <w:rPr>
                <w:rFonts w:hint="eastAsia" w:ascii="宋体" w:hAnsi="宋体" w:eastAsia="宋体" w:cs="宋体"/>
                <w:color w:val="auto"/>
                <w:spacing w:val="-1"/>
                <w:sz w:val="24"/>
                <w:szCs w:val="24"/>
                <w:lang w:val="en-US" w:eastAsia="zh-CN"/>
              </w:rPr>
            </w:pPr>
            <w:r>
              <w:rPr>
                <w:rFonts w:hint="eastAsia" w:ascii="宋体" w:hAnsi="宋体" w:eastAsia="宋体" w:cs="宋体"/>
                <w:color w:val="auto"/>
                <w:spacing w:val="-1"/>
                <w:sz w:val="24"/>
                <w:szCs w:val="24"/>
                <w:lang w:val="en-US" w:eastAsia="zh-CN"/>
              </w:rPr>
              <w:t>人员要求10%</w:t>
            </w:r>
          </w:p>
        </w:tc>
        <w:tc>
          <w:tcPr>
            <w:tcW w:w="739" w:type="dxa"/>
            <w:tcBorders>
              <w:left w:val="single" w:color="auto" w:sz="4" w:space="0"/>
            </w:tcBorders>
            <w:vAlign w:val="center"/>
          </w:tcPr>
          <w:p w14:paraId="2994F26C">
            <w:pPr>
              <w:spacing w:line="320" w:lineRule="exact"/>
              <w:jc w:val="center"/>
              <w:rPr>
                <w:rFonts w:hint="eastAsia" w:ascii="宋体" w:hAnsi="宋体" w:eastAsia="宋体" w:cs="宋体"/>
                <w:color w:val="auto"/>
                <w:spacing w:val="-1"/>
                <w:sz w:val="24"/>
                <w:szCs w:val="24"/>
                <w:lang w:val="en-US" w:eastAsia="zh-CN"/>
              </w:rPr>
            </w:pPr>
            <w:r>
              <w:rPr>
                <w:rFonts w:hint="eastAsia" w:ascii="宋体" w:hAnsi="宋体" w:eastAsia="宋体" w:cs="宋体"/>
                <w:color w:val="auto"/>
                <w:spacing w:val="-1"/>
                <w:sz w:val="24"/>
                <w:szCs w:val="24"/>
                <w:lang w:val="en-US" w:eastAsia="zh-CN"/>
              </w:rPr>
              <w:t>10</w:t>
            </w:r>
          </w:p>
        </w:tc>
        <w:tc>
          <w:tcPr>
            <w:tcW w:w="6069" w:type="dxa"/>
            <w:tcBorders>
              <w:right w:val="single" w:color="000000" w:sz="10" w:space="0"/>
            </w:tcBorders>
            <w:vAlign w:val="center"/>
          </w:tcPr>
          <w:p w14:paraId="60BCD305">
            <w:pPr>
              <w:numPr>
                <w:ilvl w:val="0"/>
                <w:numId w:val="0"/>
              </w:numPr>
              <w:spacing w:line="320" w:lineRule="exact"/>
              <w:jc w:val="both"/>
              <w:rPr>
                <w:rFonts w:hint="eastAsia" w:ascii="宋体" w:hAnsi="宋体" w:eastAsia="宋体" w:cs="宋体"/>
                <w:color w:val="auto"/>
                <w:spacing w:val="-1"/>
                <w:sz w:val="24"/>
                <w:szCs w:val="24"/>
                <w:lang w:val="en-US" w:eastAsia="en-US"/>
              </w:rPr>
            </w:pPr>
            <w:r>
              <w:rPr>
                <w:rFonts w:hint="eastAsia" w:ascii="宋体" w:hAnsi="宋体" w:eastAsia="宋体" w:cs="宋体"/>
                <w:color w:val="auto"/>
                <w:spacing w:val="-1"/>
                <w:sz w:val="24"/>
                <w:szCs w:val="24"/>
                <w:lang w:val="en-US" w:eastAsia="zh-CN"/>
              </w:rPr>
              <w:t>1.</w:t>
            </w:r>
            <w:r>
              <w:rPr>
                <w:rFonts w:hint="eastAsia" w:ascii="宋体" w:hAnsi="宋体" w:eastAsia="宋体" w:cs="宋体"/>
                <w:color w:val="auto"/>
                <w:spacing w:val="-1"/>
                <w:sz w:val="24"/>
                <w:szCs w:val="24"/>
                <w:lang w:val="en-US" w:eastAsia="en-US"/>
              </w:rPr>
              <w:t>供应商拟投入本项目的项目负责人具有环保类相关专业中级及以上职称证书的得3分</w:t>
            </w:r>
            <w:r>
              <w:rPr>
                <w:rFonts w:hint="eastAsia" w:ascii="宋体" w:hAnsi="宋体" w:eastAsia="宋体" w:cs="宋体"/>
                <w:color w:val="auto"/>
                <w:spacing w:val="-1"/>
                <w:sz w:val="24"/>
                <w:szCs w:val="24"/>
                <w:lang w:val="en-US" w:eastAsia="zh-CN"/>
              </w:rPr>
              <w:t>，</w:t>
            </w:r>
            <w:r>
              <w:rPr>
                <w:rFonts w:hint="eastAsia" w:ascii="宋体" w:hAnsi="宋体" w:eastAsia="宋体" w:cs="宋体"/>
                <w:color w:val="auto"/>
                <w:spacing w:val="-1"/>
                <w:sz w:val="24"/>
                <w:szCs w:val="24"/>
                <w:lang w:val="en-US" w:eastAsia="en-US"/>
              </w:rPr>
              <w:t>本项最多得</w:t>
            </w:r>
            <w:r>
              <w:rPr>
                <w:rFonts w:hint="eastAsia" w:ascii="宋体" w:hAnsi="宋体" w:eastAsia="宋体" w:cs="宋体"/>
                <w:color w:val="auto"/>
                <w:spacing w:val="-1"/>
                <w:sz w:val="24"/>
                <w:szCs w:val="24"/>
                <w:lang w:val="en-US" w:eastAsia="zh-CN"/>
              </w:rPr>
              <w:t>3</w:t>
            </w:r>
            <w:r>
              <w:rPr>
                <w:rFonts w:hint="eastAsia" w:ascii="宋体" w:hAnsi="宋体" w:eastAsia="宋体" w:cs="宋体"/>
                <w:color w:val="auto"/>
                <w:spacing w:val="-1"/>
                <w:sz w:val="24"/>
                <w:szCs w:val="24"/>
                <w:lang w:val="en-US" w:eastAsia="en-US"/>
              </w:rPr>
              <w:t>分</w:t>
            </w:r>
            <w:r>
              <w:rPr>
                <w:rFonts w:hint="eastAsia" w:ascii="宋体" w:hAnsi="宋体" w:eastAsia="宋体" w:cs="宋体"/>
                <w:color w:val="auto"/>
                <w:spacing w:val="-1"/>
                <w:sz w:val="24"/>
                <w:szCs w:val="24"/>
                <w:lang w:val="en-US" w:eastAsia="zh-CN"/>
              </w:rPr>
              <w:t>。</w:t>
            </w:r>
          </w:p>
          <w:p w14:paraId="1636B029">
            <w:pPr>
              <w:numPr>
                <w:ilvl w:val="0"/>
                <w:numId w:val="0"/>
              </w:numPr>
              <w:spacing w:line="320" w:lineRule="exact"/>
              <w:jc w:val="both"/>
              <w:rPr>
                <w:rFonts w:hint="eastAsia" w:ascii="宋体" w:hAnsi="宋体" w:eastAsia="宋体" w:cs="宋体"/>
                <w:color w:val="auto"/>
                <w:spacing w:val="-1"/>
                <w:sz w:val="24"/>
                <w:szCs w:val="24"/>
                <w:lang w:val="en-US" w:eastAsia="zh-CN"/>
              </w:rPr>
            </w:pPr>
            <w:r>
              <w:rPr>
                <w:rFonts w:hint="eastAsia" w:ascii="宋体" w:hAnsi="宋体" w:eastAsia="宋体" w:cs="宋体"/>
                <w:color w:val="auto"/>
                <w:spacing w:val="-1"/>
                <w:sz w:val="24"/>
                <w:szCs w:val="24"/>
                <w:lang w:val="en-US" w:eastAsia="en-US"/>
              </w:rPr>
              <w:t>2.供应商拟投入本项目的项目组成</w:t>
            </w:r>
            <w:r>
              <w:rPr>
                <w:rFonts w:hint="eastAsia" w:ascii="宋体" w:hAnsi="宋体" w:eastAsia="宋体" w:cs="宋体"/>
                <w:color w:val="auto"/>
                <w:spacing w:val="-1"/>
                <w:sz w:val="24"/>
                <w:szCs w:val="24"/>
                <w:lang w:val="en-US" w:eastAsia="zh-CN"/>
              </w:rPr>
              <w:t>人</w:t>
            </w:r>
            <w:r>
              <w:rPr>
                <w:rFonts w:hint="eastAsia" w:ascii="宋体" w:hAnsi="宋体" w:eastAsia="宋体" w:cs="宋体"/>
                <w:color w:val="auto"/>
                <w:spacing w:val="-1"/>
                <w:sz w:val="24"/>
                <w:szCs w:val="24"/>
                <w:lang w:val="en-US" w:eastAsia="en-US"/>
              </w:rPr>
              <w:t>员</w:t>
            </w:r>
            <w:r>
              <w:rPr>
                <w:rFonts w:hint="eastAsia" w:ascii="宋体" w:hAnsi="宋体" w:eastAsia="宋体" w:cs="宋体"/>
                <w:color w:val="auto"/>
                <w:spacing w:val="-1"/>
                <w:sz w:val="24"/>
                <w:szCs w:val="24"/>
                <w:lang w:val="en-US" w:eastAsia="zh-CN"/>
              </w:rPr>
              <w:t>中</w:t>
            </w:r>
            <w:r>
              <w:rPr>
                <w:rFonts w:hint="eastAsia" w:ascii="宋体" w:hAnsi="宋体" w:eastAsia="宋体" w:cs="宋体"/>
                <w:color w:val="auto"/>
                <w:spacing w:val="-1"/>
                <w:sz w:val="24"/>
                <w:szCs w:val="24"/>
                <w:lang w:val="en-US" w:eastAsia="en-US"/>
              </w:rPr>
              <w:t>具有给水排水中级及以上职称证书的得3分</w:t>
            </w:r>
            <w:r>
              <w:rPr>
                <w:rFonts w:hint="eastAsia" w:ascii="宋体" w:hAnsi="宋体" w:eastAsia="宋体" w:cs="宋体"/>
                <w:color w:val="auto"/>
                <w:spacing w:val="-1"/>
                <w:sz w:val="24"/>
                <w:szCs w:val="24"/>
                <w:lang w:val="en-US" w:eastAsia="zh-CN"/>
              </w:rPr>
              <w:t>，</w:t>
            </w:r>
            <w:r>
              <w:rPr>
                <w:rFonts w:hint="eastAsia" w:ascii="宋体" w:hAnsi="宋体" w:eastAsia="宋体" w:cs="宋体"/>
                <w:color w:val="auto"/>
                <w:spacing w:val="-1"/>
                <w:sz w:val="24"/>
                <w:szCs w:val="24"/>
                <w:lang w:val="en-US" w:eastAsia="en-US"/>
              </w:rPr>
              <w:t>本项最多得</w:t>
            </w:r>
            <w:r>
              <w:rPr>
                <w:rFonts w:hint="eastAsia" w:ascii="宋体" w:hAnsi="宋体" w:eastAsia="宋体" w:cs="宋体"/>
                <w:color w:val="auto"/>
                <w:spacing w:val="-1"/>
                <w:sz w:val="24"/>
                <w:szCs w:val="24"/>
                <w:lang w:val="en-US" w:eastAsia="zh-CN"/>
              </w:rPr>
              <w:t>3</w:t>
            </w:r>
            <w:r>
              <w:rPr>
                <w:rFonts w:hint="eastAsia" w:ascii="宋体" w:hAnsi="宋体" w:eastAsia="宋体" w:cs="宋体"/>
                <w:color w:val="auto"/>
                <w:spacing w:val="-1"/>
                <w:sz w:val="24"/>
                <w:szCs w:val="24"/>
                <w:lang w:val="en-US" w:eastAsia="en-US"/>
              </w:rPr>
              <w:t>分</w:t>
            </w:r>
            <w:r>
              <w:rPr>
                <w:rFonts w:hint="eastAsia" w:ascii="宋体" w:hAnsi="宋体" w:eastAsia="宋体" w:cs="宋体"/>
                <w:color w:val="auto"/>
                <w:spacing w:val="-1"/>
                <w:sz w:val="24"/>
                <w:szCs w:val="24"/>
                <w:lang w:val="en-US" w:eastAsia="zh-CN"/>
              </w:rPr>
              <w:t>。</w:t>
            </w:r>
          </w:p>
          <w:p w14:paraId="04BA67F7">
            <w:pPr>
              <w:numPr>
                <w:ilvl w:val="0"/>
                <w:numId w:val="0"/>
              </w:numPr>
              <w:spacing w:line="320" w:lineRule="exact"/>
              <w:jc w:val="both"/>
              <w:rPr>
                <w:rFonts w:hint="eastAsia" w:ascii="宋体" w:hAnsi="宋体" w:eastAsia="宋体" w:cs="宋体"/>
                <w:color w:val="auto"/>
                <w:spacing w:val="-1"/>
                <w:sz w:val="24"/>
                <w:szCs w:val="24"/>
                <w:lang w:val="en-US" w:eastAsia="en-US"/>
              </w:rPr>
            </w:pPr>
            <w:r>
              <w:rPr>
                <w:rFonts w:hint="eastAsia" w:ascii="宋体" w:hAnsi="宋体" w:eastAsia="宋体" w:cs="宋体"/>
                <w:color w:val="auto"/>
                <w:spacing w:val="-1"/>
                <w:sz w:val="24"/>
                <w:szCs w:val="24"/>
                <w:lang w:val="en-US" w:eastAsia="en-US"/>
              </w:rPr>
              <w:t>3.供应商拟投入本项目的项目组成</w:t>
            </w:r>
            <w:r>
              <w:rPr>
                <w:rFonts w:hint="eastAsia" w:ascii="宋体" w:hAnsi="宋体" w:eastAsia="宋体" w:cs="宋体"/>
                <w:color w:val="auto"/>
                <w:spacing w:val="-1"/>
                <w:sz w:val="24"/>
                <w:szCs w:val="24"/>
                <w:lang w:val="en-US" w:eastAsia="zh-CN"/>
              </w:rPr>
              <w:t>人</w:t>
            </w:r>
            <w:r>
              <w:rPr>
                <w:rFonts w:hint="eastAsia" w:ascii="宋体" w:hAnsi="宋体" w:eastAsia="宋体" w:cs="宋体"/>
                <w:color w:val="auto"/>
                <w:spacing w:val="-1"/>
                <w:sz w:val="24"/>
                <w:szCs w:val="24"/>
                <w:lang w:val="en-US" w:eastAsia="en-US"/>
              </w:rPr>
              <w:t>员具有自动监控(水)运行工证书</w:t>
            </w:r>
            <w:r>
              <w:rPr>
                <w:rFonts w:hint="eastAsia" w:ascii="宋体" w:hAnsi="宋体" w:eastAsia="宋体" w:cs="宋体"/>
                <w:color w:val="auto"/>
                <w:spacing w:val="-1"/>
                <w:sz w:val="24"/>
                <w:szCs w:val="24"/>
                <w:lang w:val="en-US" w:eastAsia="zh-CN"/>
              </w:rPr>
              <w:t>的</w:t>
            </w:r>
            <w:r>
              <w:rPr>
                <w:rFonts w:hint="eastAsia" w:ascii="宋体" w:hAnsi="宋体" w:eastAsia="宋体" w:cs="宋体"/>
                <w:color w:val="auto"/>
                <w:spacing w:val="-1"/>
                <w:sz w:val="24"/>
                <w:szCs w:val="24"/>
                <w:lang w:val="en-US" w:eastAsia="en-US"/>
              </w:rPr>
              <w:t>得</w:t>
            </w:r>
            <w:r>
              <w:rPr>
                <w:rFonts w:hint="eastAsia" w:ascii="宋体" w:hAnsi="宋体" w:eastAsia="宋体" w:cs="宋体"/>
                <w:color w:val="auto"/>
                <w:spacing w:val="-1"/>
                <w:sz w:val="24"/>
                <w:szCs w:val="24"/>
                <w:lang w:val="en-US" w:eastAsia="zh-CN"/>
              </w:rPr>
              <w:t>2</w:t>
            </w:r>
            <w:r>
              <w:rPr>
                <w:rFonts w:hint="eastAsia" w:ascii="宋体" w:hAnsi="宋体" w:eastAsia="宋体" w:cs="宋体"/>
                <w:color w:val="auto"/>
                <w:spacing w:val="-1"/>
                <w:sz w:val="24"/>
                <w:szCs w:val="24"/>
                <w:lang w:val="en-US" w:eastAsia="en-US"/>
              </w:rPr>
              <w:t>分</w:t>
            </w:r>
            <w:r>
              <w:rPr>
                <w:rFonts w:hint="eastAsia" w:ascii="宋体" w:hAnsi="宋体" w:eastAsia="宋体" w:cs="宋体"/>
                <w:color w:val="auto"/>
                <w:spacing w:val="-1"/>
                <w:sz w:val="24"/>
                <w:szCs w:val="24"/>
                <w:lang w:val="en-US" w:eastAsia="zh-CN"/>
              </w:rPr>
              <w:t>，</w:t>
            </w:r>
            <w:r>
              <w:rPr>
                <w:rFonts w:hint="eastAsia" w:ascii="宋体" w:hAnsi="宋体" w:eastAsia="宋体" w:cs="宋体"/>
                <w:color w:val="auto"/>
                <w:spacing w:val="-1"/>
                <w:sz w:val="24"/>
                <w:szCs w:val="24"/>
                <w:lang w:val="en-US" w:eastAsia="en-US"/>
              </w:rPr>
              <w:t>本项最多得</w:t>
            </w:r>
            <w:r>
              <w:rPr>
                <w:rFonts w:hint="eastAsia" w:ascii="宋体" w:hAnsi="宋体" w:eastAsia="宋体" w:cs="宋体"/>
                <w:color w:val="auto"/>
                <w:spacing w:val="-1"/>
                <w:sz w:val="24"/>
                <w:szCs w:val="24"/>
                <w:lang w:val="en-US" w:eastAsia="zh-CN"/>
              </w:rPr>
              <w:t>2</w:t>
            </w:r>
            <w:r>
              <w:rPr>
                <w:rFonts w:hint="eastAsia" w:ascii="宋体" w:hAnsi="宋体" w:eastAsia="宋体" w:cs="宋体"/>
                <w:color w:val="auto"/>
                <w:spacing w:val="-1"/>
                <w:sz w:val="24"/>
                <w:szCs w:val="24"/>
                <w:lang w:val="en-US" w:eastAsia="en-US"/>
              </w:rPr>
              <w:t xml:space="preserve">分。 </w:t>
            </w:r>
          </w:p>
          <w:p w14:paraId="2FB9AF9B">
            <w:pPr>
              <w:numPr>
                <w:ilvl w:val="0"/>
                <w:numId w:val="0"/>
              </w:numPr>
              <w:spacing w:line="320" w:lineRule="exact"/>
              <w:jc w:val="both"/>
              <w:rPr>
                <w:rFonts w:hint="eastAsia" w:ascii="宋体" w:hAnsi="宋体" w:eastAsia="宋体" w:cs="宋体"/>
                <w:color w:val="auto"/>
                <w:spacing w:val="-1"/>
                <w:sz w:val="24"/>
                <w:szCs w:val="24"/>
                <w:lang w:val="en-US" w:eastAsia="en-US"/>
              </w:rPr>
            </w:pPr>
            <w:r>
              <w:rPr>
                <w:rFonts w:hint="eastAsia" w:ascii="宋体" w:hAnsi="宋体" w:eastAsia="宋体" w:cs="宋体"/>
                <w:color w:val="auto"/>
                <w:spacing w:val="-1"/>
                <w:sz w:val="24"/>
                <w:szCs w:val="24"/>
                <w:lang w:val="en-US" w:eastAsia="en-US"/>
              </w:rPr>
              <w:t>4.供应商拟投入本项目的维修技术人员具有中华人民共和国特种作业操作证（作业类别：焊接与热切割作业）的得</w:t>
            </w:r>
            <w:r>
              <w:rPr>
                <w:rFonts w:hint="eastAsia" w:ascii="宋体" w:hAnsi="宋体" w:eastAsia="宋体" w:cs="宋体"/>
                <w:color w:val="auto"/>
                <w:spacing w:val="-1"/>
                <w:sz w:val="24"/>
                <w:szCs w:val="24"/>
                <w:lang w:val="en-US" w:eastAsia="zh-CN"/>
              </w:rPr>
              <w:t>1</w:t>
            </w:r>
            <w:r>
              <w:rPr>
                <w:rFonts w:hint="eastAsia" w:ascii="宋体" w:hAnsi="宋体" w:eastAsia="宋体" w:cs="宋体"/>
                <w:color w:val="auto"/>
                <w:spacing w:val="-1"/>
                <w:sz w:val="24"/>
                <w:szCs w:val="24"/>
                <w:lang w:val="en-US" w:eastAsia="en-US"/>
              </w:rPr>
              <w:t>分</w:t>
            </w:r>
            <w:r>
              <w:rPr>
                <w:rFonts w:hint="eastAsia" w:ascii="宋体" w:hAnsi="宋体" w:eastAsia="宋体" w:cs="宋体"/>
                <w:color w:val="auto"/>
                <w:spacing w:val="-1"/>
                <w:sz w:val="24"/>
                <w:szCs w:val="24"/>
                <w:lang w:val="en-US" w:eastAsia="zh-CN"/>
              </w:rPr>
              <w:t>、</w:t>
            </w:r>
            <w:r>
              <w:rPr>
                <w:rFonts w:hint="eastAsia" w:ascii="宋体" w:hAnsi="宋体" w:eastAsia="宋体" w:cs="宋体"/>
                <w:color w:val="auto"/>
                <w:spacing w:val="-1"/>
                <w:sz w:val="24"/>
                <w:szCs w:val="24"/>
                <w:lang w:val="en-US" w:eastAsia="en-US"/>
              </w:rPr>
              <w:t>具有有限空间作业证的得</w:t>
            </w:r>
            <w:r>
              <w:rPr>
                <w:rFonts w:hint="eastAsia" w:ascii="宋体" w:hAnsi="宋体" w:eastAsia="宋体" w:cs="宋体"/>
                <w:color w:val="auto"/>
                <w:spacing w:val="-1"/>
                <w:sz w:val="24"/>
                <w:szCs w:val="24"/>
                <w:lang w:val="en-US" w:eastAsia="zh-CN"/>
              </w:rPr>
              <w:t>1</w:t>
            </w:r>
            <w:r>
              <w:rPr>
                <w:rFonts w:hint="eastAsia" w:ascii="宋体" w:hAnsi="宋体" w:eastAsia="宋体" w:cs="宋体"/>
                <w:color w:val="auto"/>
                <w:spacing w:val="-1"/>
                <w:sz w:val="24"/>
                <w:szCs w:val="24"/>
                <w:lang w:val="en-US" w:eastAsia="en-US"/>
              </w:rPr>
              <w:t>分；本项最多得</w:t>
            </w:r>
            <w:r>
              <w:rPr>
                <w:rFonts w:hint="eastAsia" w:ascii="宋体" w:hAnsi="宋体" w:eastAsia="宋体" w:cs="宋体"/>
                <w:color w:val="auto"/>
                <w:spacing w:val="-1"/>
                <w:sz w:val="24"/>
                <w:szCs w:val="24"/>
                <w:lang w:val="en-US" w:eastAsia="zh-CN"/>
              </w:rPr>
              <w:t>2</w:t>
            </w:r>
            <w:r>
              <w:rPr>
                <w:rFonts w:hint="eastAsia" w:ascii="宋体" w:hAnsi="宋体" w:eastAsia="宋体" w:cs="宋体"/>
                <w:color w:val="auto"/>
                <w:spacing w:val="-1"/>
                <w:sz w:val="24"/>
                <w:szCs w:val="24"/>
                <w:lang w:val="en-US" w:eastAsia="en-US"/>
              </w:rPr>
              <w:t xml:space="preserve">分。 </w:t>
            </w:r>
          </w:p>
          <w:p w14:paraId="7089ADFD">
            <w:pPr>
              <w:spacing w:line="320" w:lineRule="exact"/>
              <w:jc w:val="both"/>
              <w:rPr>
                <w:rFonts w:hint="eastAsia" w:ascii="宋体" w:hAnsi="宋体" w:eastAsia="宋体" w:cs="宋体"/>
                <w:color w:val="auto"/>
                <w:sz w:val="24"/>
                <w:szCs w:val="24"/>
              </w:rPr>
            </w:pPr>
            <w:r>
              <w:rPr>
                <w:rFonts w:hint="eastAsia" w:ascii="宋体" w:hAnsi="宋体" w:eastAsia="宋体" w:cs="宋体"/>
                <w:color w:val="auto"/>
                <w:spacing w:val="-1"/>
                <w:sz w:val="24"/>
                <w:szCs w:val="24"/>
                <w:lang w:val="en-US" w:eastAsia="en-US"/>
              </w:rPr>
              <w:t>注：以上人员不得重复计分；提供人员有效的证书复印件及在职证明材料复印件</w:t>
            </w:r>
            <w:r>
              <w:rPr>
                <w:rFonts w:hint="eastAsia" w:ascii="宋体" w:hAnsi="宋体" w:eastAsia="宋体" w:cs="宋体"/>
                <w:color w:val="auto"/>
                <w:spacing w:val="-1"/>
                <w:sz w:val="24"/>
                <w:szCs w:val="24"/>
                <w:lang w:val="en-US" w:eastAsia="zh-CN"/>
              </w:rPr>
              <w:t>。</w:t>
            </w:r>
          </w:p>
        </w:tc>
      </w:tr>
      <w:tr w14:paraId="58FC15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0" w:hRule="atLeast"/>
        </w:trPr>
        <w:tc>
          <w:tcPr>
            <w:tcW w:w="553" w:type="dxa"/>
            <w:tcBorders>
              <w:top w:val="single" w:color="auto" w:sz="4" w:space="0"/>
              <w:left w:val="single" w:color="auto" w:sz="4" w:space="0"/>
              <w:bottom w:val="single" w:color="auto" w:sz="4" w:space="0"/>
              <w:right w:val="single" w:color="auto" w:sz="4" w:space="0"/>
            </w:tcBorders>
            <w:vAlign w:val="center"/>
          </w:tcPr>
          <w:p w14:paraId="5DC31C90">
            <w:pPr>
              <w:spacing w:line="32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5</w:t>
            </w:r>
          </w:p>
        </w:tc>
        <w:tc>
          <w:tcPr>
            <w:tcW w:w="935" w:type="dxa"/>
            <w:tcBorders>
              <w:top w:val="single" w:color="auto" w:sz="4" w:space="0"/>
              <w:left w:val="single" w:color="auto" w:sz="4" w:space="0"/>
              <w:right w:val="single" w:color="auto" w:sz="4" w:space="0"/>
            </w:tcBorders>
            <w:vAlign w:val="center"/>
          </w:tcPr>
          <w:p w14:paraId="1E4E7DF2">
            <w:pPr>
              <w:spacing w:line="320" w:lineRule="exact"/>
              <w:jc w:val="center"/>
              <w:rPr>
                <w:rFonts w:hint="eastAsia" w:ascii="宋体" w:hAnsi="宋体" w:eastAsia="宋体" w:cs="宋体"/>
                <w:color w:val="auto"/>
                <w:sz w:val="24"/>
                <w:szCs w:val="24"/>
              </w:rPr>
            </w:pPr>
            <w:r>
              <w:rPr>
                <w:rFonts w:hint="eastAsia" w:ascii="宋体" w:hAnsi="宋体" w:eastAsia="宋体" w:cs="宋体"/>
                <w:color w:val="auto"/>
                <w:spacing w:val="-4"/>
                <w:sz w:val="24"/>
                <w:szCs w:val="24"/>
              </w:rPr>
              <w:t>业绩</w:t>
            </w:r>
            <w:r>
              <w:rPr>
                <w:rFonts w:hint="eastAsia" w:ascii="宋体" w:hAnsi="宋体" w:eastAsia="宋体" w:cs="宋体"/>
                <w:color w:val="auto"/>
                <w:spacing w:val="-4"/>
                <w:sz w:val="24"/>
                <w:szCs w:val="24"/>
                <w:lang w:val="en-US" w:eastAsia="zh-CN"/>
              </w:rPr>
              <w:t>10</w:t>
            </w:r>
            <w:r>
              <w:rPr>
                <w:rFonts w:hint="eastAsia" w:ascii="宋体" w:hAnsi="宋体" w:eastAsia="宋体" w:cs="宋体"/>
                <w:color w:val="auto"/>
                <w:spacing w:val="-4"/>
                <w:sz w:val="24"/>
                <w:szCs w:val="24"/>
              </w:rPr>
              <w:t>%</w:t>
            </w:r>
          </w:p>
        </w:tc>
        <w:tc>
          <w:tcPr>
            <w:tcW w:w="739" w:type="dxa"/>
            <w:tcBorders>
              <w:left w:val="single" w:color="auto" w:sz="4" w:space="0"/>
            </w:tcBorders>
            <w:vAlign w:val="center"/>
          </w:tcPr>
          <w:p w14:paraId="7F72A041">
            <w:pPr>
              <w:spacing w:line="320" w:lineRule="exact"/>
              <w:jc w:val="center"/>
              <w:rPr>
                <w:rFonts w:hint="eastAsia" w:ascii="宋体" w:hAnsi="宋体" w:eastAsia="宋体" w:cs="宋体"/>
                <w:color w:val="auto"/>
                <w:sz w:val="24"/>
                <w:szCs w:val="24"/>
              </w:rPr>
            </w:pPr>
            <w:r>
              <w:rPr>
                <w:rFonts w:hint="eastAsia" w:ascii="宋体" w:hAnsi="宋体" w:eastAsia="宋体" w:cs="宋体"/>
                <w:color w:val="auto"/>
                <w:spacing w:val="-6"/>
                <w:sz w:val="24"/>
                <w:szCs w:val="24"/>
                <w:lang w:val="en-US" w:eastAsia="zh-CN"/>
              </w:rPr>
              <w:t>10</w:t>
            </w:r>
          </w:p>
        </w:tc>
        <w:tc>
          <w:tcPr>
            <w:tcW w:w="6069" w:type="dxa"/>
            <w:tcBorders>
              <w:right w:val="single" w:color="000000" w:sz="10" w:space="0"/>
            </w:tcBorders>
            <w:vAlign w:val="center"/>
          </w:tcPr>
          <w:p w14:paraId="5CD100B6">
            <w:pPr>
              <w:spacing w:line="320" w:lineRule="exact"/>
              <w:jc w:val="both"/>
              <w:rPr>
                <w:rFonts w:hint="eastAsia" w:ascii="宋体" w:hAnsi="宋体" w:eastAsia="宋体" w:cs="宋体"/>
                <w:color w:val="auto"/>
                <w:sz w:val="24"/>
                <w:szCs w:val="24"/>
                <w:lang w:val="en-US" w:eastAsia="en-US"/>
              </w:rPr>
            </w:pPr>
            <w:r>
              <w:rPr>
                <w:rFonts w:hint="eastAsia" w:ascii="宋体" w:hAnsi="宋体" w:eastAsia="宋体" w:cs="宋体"/>
                <w:color w:val="auto"/>
                <w:sz w:val="24"/>
                <w:szCs w:val="24"/>
                <w:lang w:val="en-US" w:eastAsia="en-US"/>
              </w:rPr>
              <w:t>提供20</w:t>
            </w:r>
            <w:r>
              <w:rPr>
                <w:rFonts w:hint="eastAsia" w:ascii="宋体" w:hAnsi="宋体" w:eastAsia="宋体" w:cs="宋体"/>
                <w:color w:val="auto"/>
                <w:sz w:val="24"/>
                <w:szCs w:val="24"/>
                <w:lang w:val="en-US" w:eastAsia="zh-CN"/>
              </w:rPr>
              <w:t>22</w:t>
            </w:r>
            <w:r>
              <w:rPr>
                <w:rFonts w:hint="eastAsia" w:ascii="宋体" w:hAnsi="宋体" w:eastAsia="宋体" w:cs="宋体"/>
                <w:color w:val="auto"/>
                <w:sz w:val="24"/>
                <w:szCs w:val="24"/>
                <w:lang w:val="en-US" w:eastAsia="en-US"/>
              </w:rPr>
              <w:t>年</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val="en-US" w:eastAsia="en-US"/>
              </w:rPr>
              <w:t>月1日（含）至今的</w:t>
            </w:r>
            <w:r>
              <w:rPr>
                <w:rFonts w:hint="eastAsia" w:ascii="宋体" w:hAnsi="宋体" w:eastAsia="宋体" w:cs="宋体"/>
                <w:color w:val="auto"/>
                <w:sz w:val="24"/>
                <w:szCs w:val="24"/>
                <w:lang w:val="en-US" w:eastAsia="zh-CN"/>
              </w:rPr>
              <w:t>污水处理站运维服务</w:t>
            </w:r>
            <w:r>
              <w:rPr>
                <w:rFonts w:hint="eastAsia" w:ascii="宋体" w:hAnsi="宋体" w:eastAsia="宋体" w:cs="宋体"/>
                <w:color w:val="auto"/>
                <w:sz w:val="24"/>
                <w:szCs w:val="24"/>
                <w:lang w:val="en-US" w:eastAsia="en-US"/>
              </w:rPr>
              <w:t>项目案例，每提供1个得</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val="en-US" w:eastAsia="en-US"/>
              </w:rPr>
              <w:t>分，最多得10分；未提供不得分。</w:t>
            </w:r>
          </w:p>
          <w:p w14:paraId="53F99B02">
            <w:pPr>
              <w:spacing w:line="320" w:lineRule="exact"/>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注：</w:t>
            </w:r>
            <w:r>
              <w:rPr>
                <w:rFonts w:hint="eastAsia" w:ascii="宋体" w:hAnsi="宋体" w:eastAsia="宋体" w:cs="宋体"/>
                <w:color w:val="auto"/>
                <w:spacing w:val="-2"/>
                <w:sz w:val="24"/>
                <w:szCs w:val="24"/>
              </w:rPr>
              <w:t>提供合同或中标通知书</w:t>
            </w:r>
            <w:r>
              <w:rPr>
                <w:rFonts w:hint="eastAsia" w:ascii="宋体" w:hAnsi="宋体" w:eastAsia="宋体" w:cs="宋体"/>
                <w:color w:val="auto"/>
                <w:spacing w:val="-6"/>
                <w:sz w:val="24"/>
                <w:szCs w:val="24"/>
              </w:rPr>
              <w:t>复印件</w:t>
            </w:r>
            <w:r>
              <w:rPr>
                <w:rFonts w:hint="eastAsia" w:ascii="宋体" w:hAnsi="宋体" w:eastAsia="宋体" w:cs="宋体"/>
                <w:color w:val="auto"/>
                <w:spacing w:val="-6"/>
                <w:sz w:val="24"/>
                <w:szCs w:val="24"/>
                <w:lang w:eastAsia="zh-CN"/>
              </w:rPr>
              <w:t>。</w:t>
            </w:r>
          </w:p>
        </w:tc>
      </w:tr>
    </w:tbl>
    <w:p w14:paraId="1D6254AA">
      <w:pPr>
        <w:pStyle w:val="20"/>
        <w:rPr>
          <w:rFonts w:hint="eastAsia" w:ascii="宋体" w:hAnsi="宋体" w:eastAsia="宋体" w:cs="宋体"/>
          <w:color w:val="auto"/>
          <w:kern w:val="0"/>
          <w:sz w:val="24"/>
          <w:szCs w:val="24"/>
        </w:rPr>
      </w:pPr>
    </w:p>
    <w:p w14:paraId="19FA868D">
      <w:pPr>
        <w:pStyle w:val="20"/>
        <w:rPr>
          <w:rFonts w:hint="eastAsia" w:ascii="宋体" w:hAnsi="宋体" w:eastAsia="宋体" w:cs="宋体"/>
          <w:bCs/>
          <w:color w:val="auto"/>
          <w:kern w:val="0"/>
          <w:sz w:val="24"/>
          <w:szCs w:val="24"/>
        </w:rPr>
      </w:pPr>
      <w:bookmarkStart w:id="4" w:name="_Toc95295163"/>
    </w:p>
    <w:bookmarkEnd w:id="4"/>
    <w:p w14:paraId="24A5F6C5">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主要表格格式</w:t>
      </w:r>
    </w:p>
    <w:p w14:paraId="30AE2EA1">
      <w:pPr>
        <w:pStyle w:val="20"/>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lang w:val="en-US" w:eastAsia="zh-CN"/>
        </w:rPr>
        <w:t>2-1</w:t>
      </w:r>
    </w:p>
    <w:p w14:paraId="5EC92B00">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14:paraId="208EC805">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报价一览表</w:t>
      </w:r>
    </w:p>
    <w:p w14:paraId="506E5C83">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 xml:space="preserve"> </w:t>
      </w:r>
    </w:p>
    <w:tbl>
      <w:tblPr>
        <w:tblStyle w:val="14"/>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977"/>
        <w:gridCol w:w="1203"/>
      </w:tblGrid>
      <w:tr w14:paraId="25AA445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11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D1B33E5">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序号</w:t>
            </w:r>
          </w:p>
        </w:tc>
        <w:tc>
          <w:tcPr>
            <w:tcW w:w="19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14:paraId="74DC5533">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项目名称</w:t>
            </w:r>
          </w:p>
        </w:tc>
        <w:tc>
          <w:tcPr>
            <w:tcW w:w="1977"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14:paraId="313F49CA">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报价（万元）</w:t>
            </w:r>
          </w:p>
        </w:tc>
        <w:tc>
          <w:tcPr>
            <w:tcW w:w="1203"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14:paraId="2C5BE4C2">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备注</w:t>
            </w:r>
          </w:p>
        </w:tc>
      </w:tr>
      <w:tr w14:paraId="60BB034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outset" w:color="000000" w:sz="2" w:space="0"/>
              <w:right w:val="single" w:color="auto" w:sz="8" w:space="0"/>
            </w:tcBorders>
            <w:noWrap w:val="0"/>
            <w:tcMar>
              <w:top w:w="0" w:type="dxa"/>
              <w:left w:w="108" w:type="dxa"/>
              <w:bottom w:w="0" w:type="dxa"/>
              <w:right w:w="108" w:type="dxa"/>
            </w:tcMar>
            <w:vAlign w:val="center"/>
          </w:tcPr>
          <w:p w14:paraId="74C1D453">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1918"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14:paraId="45B6EEE7">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977"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14:paraId="07572922">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203"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14:paraId="1D455178">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r>
    </w:tbl>
    <w:p w14:paraId="10EEF04B">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1.报价应是最终用户验收合格后的总价，此报价含税，含运费，含安装费等各项费用</w:t>
      </w:r>
      <w:r>
        <w:rPr>
          <w:rFonts w:hint="eastAsia" w:ascii="宋体" w:hAnsi="宋体" w:eastAsia="宋体" w:cs="宋体"/>
          <w:color w:val="auto"/>
          <w:kern w:val="0"/>
          <w:sz w:val="24"/>
          <w:szCs w:val="24"/>
          <w:highlight w:val="none"/>
          <w:lang w:eastAsia="zh-CN"/>
        </w:rPr>
        <w:t>以及</w:t>
      </w:r>
      <w:r>
        <w:rPr>
          <w:rFonts w:hint="eastAsia" w:ascii="宋体" w:hAnsi="宋体" w:eastAsia="宋体" w:cs="宋体"/>
          <w:color w:val="auto"/>
          <w:kern w:val="0"/>
          <w:sz w:val="24"/>
          <w:szCs w:val="24"/>
          <w:highlight w:val="none"/>
        </w:rPr>
        <w:t>采购文件规定的其它费用。</w:t>
      </w:r>
    </w:p>
    <w:p w14:paraId="350CED69">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2.“报价一览表”为多页的，每页均需由法定代表人或授权代表签字并盖投标人印章。</w:t>
      </w:r>
    </w:p>
    <w:p w14:paraId="61A806F4">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3.“报价一览表”需单独密封。</w:t>
      </w:r>
    </w:p>
    <w:p w14:paraId="42FD8583">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14:paraId="4469641A">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14:paraId="141D2C26">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05B18B82">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03959002">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p w14:paraId="70B5D014">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zh-CN"/>
        </w:rPr>
      </w:pPr>
    </w:p>
    <w:p w14:paraId="4EC5C087">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14:paraId="5325B467">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14:paraId="002547C0">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14:paraId="3595AC3C">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14:paraId="00D6213C">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14:paraId="4B6B0794">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14:paraId="5C274D70">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14:paraId="6E0C93DB">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en-US" w:eastAsia="zh-CN"/>
        </w:rPr>
      </w:pPr>
    </w:p>
    <w:p w14:paraId="75A7325D">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en-US" w:eastAsia="zh-CN"/>
        </w:rPr>
      </w:pPr>
    </w:p>
    <w:p w14:paraId="3D4A2AD6">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2-2</w:t>
      </w:r>
    </w:p>
    <w:p w14:paraId="718AB2ED">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14:paraId="1DDD538C">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14:paraId="2789A430">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14:paraId="2521DA37">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14:paraId="4467F440">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14:paraId="3331988D">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6841DEAF">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3123E8A3">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60D2F8F9">
      <w:pPr>
        <w:keepNext w:val="0"/>
        <w:keepLines w:val="0"/>
        <w:pageBreakBefore w:val="0"/>
        <w:kinsoku/>
        <w:wordWrap/>
        <w:overflowPunct/>
        <w:topLinePunct w:val="0"/>
        <w:autoSpaceDE/>
        <w:autoSpaceDN/>
        <w:bidi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14:paraId="15CFEA00">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698460DE">
      <w:pPr>
        <w:keepNext w:val="0"/>
        <w:keepLines w:val="0"/>
        <w:pageBreakBefore w:val="0"/>
        <w:numPr>
          <w:ilvl w:val="0"/>
          <w:numId w:val="3"/>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14:paraId="507D3D41">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14:paraId="0ABD71F2">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14:paraId="56F590BE">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14:paraId="0470EBA5">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14:paraId="7F0BEDC5">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14:paraId="6E562113">
      <w:pPr>
        <w:pStyle w:val="2"/>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14:paraId="30154046">
      <w:pPr>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296E2132">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1DCF1BAA">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1EE54C7B">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2F333834">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01F85574">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020FB747">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114027A6">
      <w:pPr>
        <w:pStyle w:val="2"/>
        <w:keepNext w:val="0"/>
        <w:keepLines w:val="0"/>
        <w:pageBreakBefore w:val="0"/>
        <w:kinsoku/>
        <w:wordWrap/>
        <w:overflowPunct/>
        <w:topLinePunct w:val="0"/>
        <w:autoSpaceDE/>
        <w:autoSpaceDN/>
        <w:bidi w:val="0"/>
        <w:spacing w:beforeAutospacing="0" w:afterAutospacing="0" w:line="360" w:lineRule="auto"/>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p>
    <w:p w14:paraId="2DFEC7B4">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14:paraId="6D868C3B">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14:paraId="67EA51CD">
      <w:pPr>
        <w:pStyle w:val="2"/>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14:paraId="2263A3F2">
      <w:pPr>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14:paraId="06D8CB5A">
      <w:pPr>
        <w:pStyle w:val="2"/>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14:paraId="38352405">
      <w:pPr>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14:paraId="3EE6D4C3">
      <w:pPr>
        <w:pStyle w:val="2"/>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14:paraId="3B41914A">
      <w:pPr>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14:paraId="5976B251">
      <w:pPr>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14:paraId="353389D8">
      <w:pPr>
        <w:pStyle w:val="2"/>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14:paraId="66B82C86">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14:paraId="55415941">
      <w:pPr>
        <w:pStyle w:val="2"/>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10.法律法规界定的其他围标串标行为。</w:t>
      </w:r>
    </w:p>
    <w:p w14:paraId="4EBF8C2A">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14:paraId="2E75DD59">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14:paraId="5FA65271">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14:paraId="7631F56E">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14:paraId="50AA9A57">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14:paraId="5DD83C07">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0E0E2D4F">
      <w:pPr>
        <w:pStyle w:val="7"/>
        <w:keepNext w:val="0"/>
        <w:keepLines w:val="0"/>
        <w:pageBreakBefore w:val="0"/>
        <w:kinsoku/>
        <w:overflowPunct/>
        <w:topLinePunct w:val="0"/>
        <w:bidi w:val="0"/>
        <w:spacing w:line="360" w:lineRule="auto"/>
        <w:rPr>
          <w:rFonts w:hint="eastAsia" w:ascii="宋体" w:hAnsi="宋体" w:eastAsia="宋体" w:cs="宋体"/>
          <w:b/>
          <w:bCs/>
          <w:color w:val="auto"/>
          <w:sz w:val="24"/>
          <w:szCs w:val="24"/>
          <w:highlight w:val="none"/>
        </w:rPr>
      </w:pPr>
    </w:p>
    <w:p w14:paraId="7D0B2099">
      <w:pPr>
        <w:pStyle w:val="7"/>
        <w:keepNext w:val="0"/>
        <w:keepLines w:val="0"/>
        <w:pageBreakBefore w:val="0"/>
        <w:kinsoku/>
        <w:overflowPunct/>
        <w:topLinePunct w:val="0"/>
        <w:bidi w:val="0"/>
        <w:spacing w:line="360" w:lineRule="auto"/>
        <w:rPr>
          <w:rFonts w:hint="eastAsia" w:ascii="宋体" w:hAnsi="宋体" w:eastAsia="宋体" w:cs="宋体"/>
          <w:b/>
          <w:bCs/>
          <w:color w:val="auto"/>
          <w:sz w:val="24"/>
          <w:szCs w:val="24"/>
          <w:highlight w:val="none"/>
        </w:rPr>
      </w:pPr>
    </w:p>
    <w:p w14:paraId="2A7E122A">
      <w:pPr>
        <w:pStyle w:val="7"/>
        <w:keepNext w:val="0"/>
        <w:keepLines w:val="0"/>
        <w:pageBreakBefore w:val="0"/>
        <w:kinsoku/>
        <w:overflowPunct/>
        <w:topLinePunct w:val="0"/>
        <w:bidi w:val="0"/>
        <w:spacing w:line="360" w:lineRule="auto"/>
        <w:rPr>
          <w:rFonts w:hint="eastAsia" w:ascii="宋体" w:hAnsi="宋体" w:eastAsia="宋体" w:cs="宋体"/>
          <w:b/>
          <w:bCs/>
          <w:color w:val="auto"/>
          <w:sz w:val="24"/>
          <w:szCs w:val="24"/>
          <w:highlight w:val="none"/>
        </w:rPr>
      </w:pPr>
    </w:p>
    <w:p w14:paraId="225D5081">
      <w:pPr>
        <w:pStyle w:val="7"/>
        <w:keepNext w:val="0"/>
        <w:keepLines w:val="0"/>
        <w:pageBreakBefore w:val="0"/>
        <w:kinsoku/>
        <w:overflowPunct/>
        <w:topLinePunct w:val="0"/>
        <w:bidi w:val="0"/>
        <w:spacing w:line="360" w:lineRule="auto"/>
        <w:rPr>
          <w:rFonts w:hint="eastAsia" w:ascii="宋体" w:hAnsi="宋体" w:eastAsia="宋体" w:cs="宋体"/>
          <w:b/>
          <w:bCs/>
          <w:color w:val="auto"/>
          <w:sz w:val="24"/>
          <w:szCs w:val="24"/>
          <w:highlight w:val="none"/>
        </w:rPr>
      </w:pPr>
    </w:p>
    <w:p w14:paraId="1BB81887">
      <w:pPr>
        <w:pStyle w:val="7"/>
        <w:keepNext w:val="0"/>
        <w:keepLines w:val="0"/>
        <w:pageBreakBefore w:val="0"/>
        <w:kinsoku/>
        <w:overflowPunct/>
        <w:topLinePunct w:val="0"/>
        <w:bidi w:val="0"/>
        <w:spacing w:line="360" w:lineRule="auto"/>
        <w:ind w:left="0" w:leftChars="0" w:firstLine="0" w:firstLineChars="0"/>
        <w:rPr>
          <w:rFonts w:hint="eastAsia" w:ascii="宋体" w:hAnsi="宋体" w:eastAsia="宋体" w:cs="宋体"/>
          <w:b/>
          <w:bCs/>
          <w:color w:val="auto"/>
          <w:sz w:val="24"/>
          <w:szCs w:val="24"/>
          <w:highlight w:val="none"/>
          <w:lang w:val="en-US" w:eastAsia="zh-CN"/>
        </w:rPr>
      </w:pPr>
    </w:p>
    <w:p w14:paraId="05D36FC0">
      <w:pPr>
        <w:pStyle w:val="21"/>
        <w:keepNext w:val="0"/>
        <w:keepLines w:val="0"/>
        <w:pageBreakBefore w:val="0"/>
        <w:kinsoku/>
        <w:overflowPunct/>
        <w:topLinePunct w:val="0"/>
        <w:autoSpaceDE/>
        <w:autoSpaceDN/>
        <w:bidi w:val="0"/>
        <w:snapToGrid w:val="0"/>
        <w:spacing w:before="156" w:beforeLines="50" w:after="312" w:afterLines="100" w:line="360" w:lineRule="auto"/>
        <w:ind w:firstLine="0" w:firstLineChars="0"/>
        <w:jc w:val="left"/>
        <w:textAlignment w:val="auto"/>
        <w:rPr>
          <w:rFonts w:hint="eastAsia" w:ascii="宋体" w:hAnsi="宋体" w:eastAsia="宋体" w:cs="宋体"/>
          <w:b/>
          <w:bCs/>
          <w:sz w:val="24"/>
          <w:szCs w:val="24"/>
          <w:shd w:val="clear" w:color="auto" w:fill="FFFFFF"/>
          <w:lang w:val="en-US" w:eastAsia="zh-CN"/>
        </w:rPr>
      </w:pPr>
      <w:r>
        <w:rPr>
          <w:rFonts w:hint="eastAsia" w:ascii="宋体" w:hAnsi="宋体" w:eastAsia="宋体" w:cs="宋体"/>
          <w:b/>
          <w:bCs/>
          <w:sz w:val="24"/>
          <w:szCs w:val="24"/>
          <w:shd w:val="clear" w:color="auto" w:fill="FFFFFF"/>
          <w:lang w:val="en-US" w:eastAsia="zh-CN"/>
        </w:rPr>
        <w:t>2-4</w:t>
      </w:r>
    </w:p>
    <w:p w14:paraId="4CB1D8BE">
      <w:pPr>
        <w:pStyle w:val="21"/>
        <w:keepNext w:val="0"/>
        <w:keepLines w:val="0"/>
        <w:pageBreakBefore w:val="0"/>
        <w:kinsoku/>
        <w:overflowPunct/>
        <w:topLinePunct w:val="0"/>
        <w:autoSpaceDE/>
        <w:autoSpaceDN/>
        <w:bidi w:val="0"/>
        <w:snapToGrid w:val="0"/>
        <w:spacing w:before="156" w:beforeLines="50" w:after="312" w:afterLines="100"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承诺函</w:t>
      </w:r>
    </w:p>
    <w:p w14:paraId="042814EF">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四川省妇幼保健院：</w:t>
      </w:r>
    </w:p>
    <w:p w14:paraId="7743EA30">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本供应商</w:t>
      </w:r>
      <w:r>
        <w:rPr>
          <w:rFonts w:hint="eastAsia" w:ascii="宋体" w:hAnsi="宋体" w:eastAsia="宋体" w:cs="宋体"/>
          <w:sz w:val="24"/>
          <w:szCs w:val="24"/>
          <w:u w:val="single"/>
        </w:rPr>
        <w:t xml:space="preserve">      （供应商全称）        </w:t>
      </w:r>
      <w:r>
        <w:rPr>
          <w:rFonts w:hint="eastAsia" w:ascii="宋体" w:hAnsi="宋体" w:eastAsia="宋体" w:cs="宋体"/>
          <w:sz w:val="24"/>
          <w:szCs w:val="24"/>
        </w:rPr>
        <w:t>参加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w:t>
      </w:r>
      <w:r>
        <w:rPr>
          <w:rFonts w:hint="eastAsia" w:ascii="宋体" w:hAnsi="宋体" w:eastAsia="宋体" w:cs="宋体"/>
          <w:sz w:val="24"/>
          <w:szCs w:val="24"/>
          <w:lang w:val="en-US" w:eastAsia="zh-CN"/>
        </w:rPr>
        <w:t>评审</w:t>
      </w:r>
      <w:r>
        <w:rPr>
          <w:rFonts w:hint="eastAsia" w:ascii="宋体" w:hAnsi="宋体" w:eastAsia="宋体" w:cs="宋体"/>
          <w:sz w:val="24"/>
          <w:szCs w:val="24"/>
        </w:rPr>
        <w:t>活动，现郑重承诺：</w:t>
      </w:r>
    </w:p>
    <w:p w14:paraId="3FA2EB89">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一、具备本项目规定的条件：</w:t>
      </w:r>
    </w:p>
    <w:p w14:paraId="65A1F425">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（一）具有独立承担民事责任的能力； </w:t>
      </w:r>
    </w:p>
    <w:p w14:paraId="09FFF5D3">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（二）具有良好的商业信誉和健全的财务会计制度； </w:t>
      </w:r>
    </w:p>
    <w:p w14:paraId="7087C13C">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（三）具有履行合同所必需的设备和专业技术能力； </w:t>
      </w:r>
    </w:p>
    <w:p w14:paraId="7C164FF6">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（四）有依法缴纳税收和社会保障资金的良好记录； </w:t>
      </w:r>
    </w:p>
    <w:p w14:paraId="7938B699">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（五）参加采购活动前三年内，在经营活动中没有重大违法记录；</w:t>
      </w:r>
    </w:p>
    <w:p w14:paraId="3BC44A65">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（六）法律、行政法规规定的其他条件；</w:t>
      </w:r>
    </w:p>
    <w:p w14:paraId="390EE1FC">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完全接受和满足本项目磋商文件中规定的实质性要求，如对磋商文件有异议，已经在磋商截止时间届满前依法进行维权救济，不存在对磋商文件有异议的同时又参加磋商以求侥幸成交或者为实现其他非法目的的行为。承诺成交后签订合同前按采购人要求提交技术参数相关佐证材料。</w:t>
      </w:r>
    </w:p>
    <w:p w14:paraId="07A0C9C1">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参加本次磋商采购活动，不存在与单位负责人为同一人或者存在直接控股、管理关系的其他供应商参与同一合同项下的采购活动的行为。本单位未参与本采购项目前期咨询论证，不属于禁止参加本项目磋商的供应商。</w:t>
      </w:r>
    </w:p>
    <w:p w14:paraId="2BCDB391">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四、参加本次磋商采购活动，不存在和其他供应商在同一合同项下的采购项目中，同时委托同一个自然人、同一家庭的人员、同一单位的人员作为代理人的行为。</w:t>
      </w:r>
    </w:p>
    <w:p w14:paraId="58BB398F">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五、本单位未被对列入按财库[2016]125号规定的失信被执行人、重大税收违法案件当事人名单、政府采购严重违法失信行为记录名单及其他不符合《中华人民共和国政府采购法》第二十二条规定条件的供应商。</w:t>
      </w:r>
    </w:p>
    <w:p w14:paraId="695A0BC9">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六、国家或行业主管部门对采购产品的技术标准、质量标准和资格资质条件等有强制性规定的，我方承诺符合其要求。</w:t>
      </w:r>
    </w:p>
    <w:p w14:paraId="24289912">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本公司对上述承诺的内容事项真实性负责。如经查实上述承诺的内容事项存在虚假，本单位愿意接受以提供虚假材料谋取成交追究法律责任。</w:t>
      </w:r>
      <w:r>
        <w:rPr>
          <w:rFonts w:hint="eastAsia" w:ascii="宋体" w:hAnsi="宋体" w:eastAsia="宋体" w:cs="宋体"/>
          <w:sz w:val="24"/>
          <w:szCs w:val="24"/>
        </w:rPr>
        <w:tab/>
      </w:r>
      <w:r>
        <w:rPr>
          <w:rFonts w:hint="eastAsia" w:ascii="宋体" w:hAnsi="宋体" w:eastAsia="宋体" w:cs="宋体"/>
          <w:sz w:val="24"/>
          <w:szCs w:val="24"/>
        </w:rPr>
        <w:tab/>
      </w:r>
    </w:p>
    <w:p w14:paraId="549B83FE">
      <w:pPr>
        <w:keepNext w:val="0"/>
        <w:keepLines w:val="0"/>
        <w:pageBreakBefore w:val="0"/>
        <w:kinsoku/>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p w14:paraId="1ACA105C">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供应商名称：        （盖章）</w:t>
      </w:r>
    </w:p>
    <w:p w14:paraId="67B5C1CF">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法定代表人或授权代表（</w:t>
      </w:r>
      <w:r>
        <w:rPr>
          <w:rFonts w:hint="eastAsia" w:ascii="宋体" w:hAnsi="宋体" w:eastAsia="宋体" w:cs="宋体"/>
          <w:sz w:val="24"/>
          <w:szCs w:val="24"/>
          <w:u w:val="single"/>
        </w:rPr>
        <w:t>签字或盖章</w:t>
      </w:r>
      <w:r>
        <w:rPr>
          <w:rFonts w:hint="eastAsia" w:ascii="宋体" w:hAnsi="宋体" w:eastAsia="宋体" w:cs="宋体"/>
          <w:sz w:val="24"/>
          <w:szCs w:val="24"/>
        </w:rPr>
        <w:t>）：</w:t>
      </w:r>
    </w:p>
    <w:p w14:paraId="658F7F74">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日 期：</w:t>
      </w:r>
    </w:p>
    <w:p w14:paraId="3E34161A">
      <w:pPr>
        <w:pStyle w:val="7"/>
        <w:keepNext w:val="0"/>
        <w:keepLines w:val="0"/>
        <w:pageBreakBefore w:val="0"/>
        <w:kinsoku/>
        <w:overflowPunct/>
        <w:topLinePunct w:val="0"/>
        <w:autoSpaceDE/>
        <w:autoSpaceDN/>
        <w:bidi w:val="0"/>
        <w:spacing w:line="360" w:lineRule="auto"/>
        <w:textAlignment w:val="auto"/>
        <w:rPr>
          <w:rFonts w:hint="eastAsia" w:ascii="宋体" w:hAnsi="宋体" w:eastAsia="宋体" w:cs="宋体"/>
          <w:sz w:val="24"/>
          <w:szCs w:val="24"/>
        </w:rPr>
      </w:pPr>
    </w:p>
    <w:p w14:paraId="3D1E0A31">
      <w:pPr>
        <w:pStyle w:val="20"/>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rPr>
      </w:pPr>
    </w:p>
    <w:p w14:paraId="4724BC89">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center"/>
        <w:textAlignment w:val="auto"/>
        <w:rPr>
          <w:rFonts w:hint="eastAsia" w:ascii="宋体" w:hAnsi="宋体" w:eastAsia="宋体" w:cs="宋体"/>
          <w:color w:val="auto"/>
          <w:kern w:val="0"/>
          <w:sz w:val="24"/>
          <w:szCs w:val="24"/>
          <w:highlight w:val="none"/>
        </w:rPr>
      </w:pPr>
    </w:p>
    <w:p w14:paraId="05E7A4D5">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center"/>
        <w:textAlignment w:val="auto"/>
        <w:rPr>
          <w:rFonts w:hint="eastAsia" w:ascii="宋体" w:hAnsi="宋体" w:eastAsia="宋体" w:cs="宋体"/>
          <w:color w:val="auto"/>
          <w:kern w:val="0"/>
          <w:sz w:val="24"/>
          <w:szCs w:val="24"/>
          <w:highlight w:val="none"/>
        </w:rPr>
      </w:pPr>
    </w:p>
    <w:p w14:paraId="00EEA3AB">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center"/>
        <w:textAlignment w:val="auto"/>
        <w:rPr>
          <w:rFonts w:hint="eastAsia" w:ascii="宋体" w:hAnsi="宋体" w:eastAsia="宋体" w:cs="宋体"/>
          <w:color w:val="auto"/>
          <w:kern w:val="0"/>
          <w:sz w:val="24"/>
          <w:szCs w:val="24"/>
          <w:highlight w:val="none"/>
        </w:rPr>
      </w:pPr>
    </w:p>
    <w:p w14:paraId="6113BA03">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center"/>
        <w:textAlignment w:val="auto"/>
        <w:rPr>
          <w:rFonts w:hint="eastAsia" w:ascii="宋体" w:hAnsi="宋体" w:eastAsia="宋体" w:cs="宋体"/>
          <w:color w:val="auto"/>
          <w:kern w:val="0"/>
          <w:sz w:val="24"/>
          <w:szCs w:val="24"/>
          <w:highlight w:val="none"/>
        </w:rPr>
      </w:pPr>
    </w:p>
    <w:p w14:paraId="39926E3F">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center"/>
        <w:textAlignment w:val="auto"/>
        <w:rPr>
          <w:rFonts w:hint="eastAsia" w:ascii="宋体" w:hAnsi="宋体" w:eastAsia="宋体" w:cs="宋体"/>
          <w:color w:val="auto"/>
          <w:kern w:val="0"/>
          <w:sz w:val="24"/>
          <w:szCs w:val="24"/>
          <w:highlight w:val="none"/>
        </w:rPr>
      </w:pPr>
    </w:p>
    <w:p w14:paraId="396FE501">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3D64D354">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4D474678">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5C633ADD">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1B0BCF10">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05BBBC2C">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4A8A8EF2">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28886ED3">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5ED5A9F0">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6DB9B7DD">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7D36A708">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3321803A">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59C4B574">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7C82C888">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2FFAA2E8">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24F29C40">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3ED6FD1B">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2A0B6240">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5C5A62ED">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2-5</w:t>
      </w:r>
    </w:p>
    <w:p w14:paraId="4E907A75">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center"/>
        <w:textAlignment w:val="auto"/>
        <w:rPr>
          <w:rFonts w:hint="eastAsia" w:ascii="宋体" w:hAnsi="宋体" w:eastAsia="宋体" w:cs="宋体"/>
          <w:color w:val="auto"/>
          <w:kern w:val="0"/>
          <w:sz w:val="24"/>
          <w:szCs w:val="24"/>
          <w:highlight w:val="none"/>
        </w:rPr>
      </w:pPr>
    </w:p>
    <w:p w14:paraId="47B98C8C">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center"/>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sz w:val="24"/>
          <w:szCs w:val="24"/>
          <w:highlight w:val="none"/>
        </w:rPr>
        <w:t>（20</w:t>
      </w:r>
      <w:r>
        <w:rPr>
          <w:rFonts w:hint="eastAsia" w:ascii="宋体" w:hAnsi="宋体" w:eastAsia="宋体" w:cs="宋体"/>
          <w:b w:val="0"/>
          <w:bCs w:val="0"/>
          <w:sz w:val="24"/>
          <w:szCs w:val="24"/>
          <w:highlight w:val="none"/>
          <w:lang w:val="en-US" w:eastAsia="zh-CN"/>
        </w:rPr>
        <w:t>22</w:t>
      </w:r>
      <w:r>
        <w:rPr>
          <w:rFonts w:hint="eastAsia" w:ascii="宋体" w:hAnsi="宋体" w:eastAsia="宋体" w:cs="宋体"/>
          <w:b w:val="0"/>
          <w:bCs w:val="0"/>
          <w:sz w:val="24"/>
          <w:szCs w:val="24"/>
          <w:highlight w:val="none"/>
        </w:rPr>
        <w:t>年</w:t>
      </w:r>
      <w:r>
        <w:rPr>
          <w:rFonts w:hint="eastAsia" w:ascii="宋体" w:hAnsi="宋体" w:eastAsia="宋体" w:cs="宋体"/>
          <w:b w:val="0"/>
          <w:bCs w:val="0"/>
          <w:sz w:val="24"/>
          <w:szCs w:val="24"/>
          <w:highlight w:val="none"/>
          <w:lang w:val="en-US" w:eastAsia="zh-CN"/>
        </w:rPr>
        <w:t>5</w:t>
      </w:r>
      <w:bookmarkStart w:id="20" w:name="_GoBack"/>
      <w:bookmarkEnd w:id="20"/>
      <w:r>
        <w:rPr>
          <w:rFonts w:hint="eastAsia" w:ascii="宋体" w:hAnsi="宋体" w:eastAsia="宋体" w:cs="宋体"/>
          <w:b w:val="0"/>
          <w:bCs w:val="0"/>
          <w:sz w:val="24"/>
          <w:szCs w:val="24"/>
          <w:highlight w:val="none"/>
          <w:lang w:val="en-US" w:eastAsia="zh-CN"/>
        </w:rPr>
        <w:t>月1日</w:t>
      </w:r>
      <w:r>
        <w:rPr>
          <w:rFonts w:hint="eastAsia" w:ascii="宋体" w:hAnsi="宋体" w:eastAsia="宋体" w:cs="宋体"/>
          <w:b w:val="0"/>
          <w:bCs w:val="0"/>
          <w:sz w:val="24"/>
          <w:szCs w:val="24"/>
          <w:highlight w:val="none"/>
        </w:rPr>
        <w:t>至今）</w:t>
      </w:r>
      <w:r>
        <w:rPr>
          <w:rFonts w:hint="eastAsia" w:ascii="宋体" w:hAnsi="宋体" w:eastAsia="宋体" w:cs="宋体"/>
          <w:b w:val="0"/>
          <w:bCs w:val="0"/>
          <w:sz w:val="24"/>
          <w:szCs w:val="24"/>
          <w:highlight w:val="none"/>
          <w:lang w:val="en-US" w:eastAsia="zh-CN"/>
        </w:rPr>
        <w:t>类似业绩</w:t>
      </w:r>
      <w:r>
        <w:rPr>
          <w:rFonts w:hint="eastAsia" w:ascii="宋体" w:hAnsi="宋体" w:eastAsia="宋体" w:cs="宋体"/>
          <w:b w:val="0"/>
          <w:bCs w:val="0"/>
          <w:sz w:val="24"/>
          <w:szCs w:val="24"/>
          <w:highlight w:val="none"/>
        </w:rPr>
        <w:t>一览表</w:t>
      </w:r>
    </w:p>
    <w:tbl>
      <w:tblPr>
        <w:tblStyle w:val="14"/>
        <w:tblW w:w="8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926"/>
        <w:gridCol w:w="1669"/>
        <w:gridCol w:w="1387"/>
        <w:gridCol w:w="1411"/>
        <w:gridCol w:w="1650"/>
      </w:tblGrid>
      <w:tr w14:paraId="05DC6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716" w:type="dxa"/>
            <w:noWrap/>
            <w:vAlign w:val="center"/>
          </w:tcPr>
          <w:p w14:paraId="59F45483">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926" w:type="dxa"/>
            <w:noWrap/>
            <w:vAlign w:val="center"/>
          </w:tcPr>
          <w:p w14:paraId="2A247A3D">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用户</w:t>
            </w:r>
            <w:r>
              <w:rPr>
                <w:rFonts w:hint="eastAsia" w:ascii="宋体" w:hAnsi="宋体" w:eastAsia="宋体" w:cs="宋体"/>
                <w:sz w:val="24"/>
                <w:szCs w:val="24"/>
                <w:highlight w:val="none"/>
              </w:rPr>
              <w:t>名称</w:t>
            </w:r>
          </w:p>
        </w:tc>
        <w:tc>
          <w:tcPr>
            <w:tcW w:w="1669" w:type="dxa"/>
            <w:noWrap/>
            <w:vAlign w:val="center"/>
          </w:tcPr>
          <w:p w14:paraId="6B2ED7BC">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项目名称</w:t>
            </w:r>
          </w:p>
        </w:tc>
        <w:tc>
          <w:tcPr>
            <w:tcW w:w="1387" w:type="dxa"/>
            <w:noWrap/>
            <w:vAlign w:val="center"/>
          </w:tcPr>
          <w:p w14:paraId="5BC33B91">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合同金额</w:t>
            </w:r>
          </w:p>
        </w:tc>
        <w:tc>
          <w:tcPr>
            <w:tcW w:w="1411" w:type="dxa"/>
            <w:noWrap/>
            <w:vAlign w:val="center"/>
          </w:tcPr>
          <w:p w14:paraId="22587D54">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签订时间</w:t>
            </w:r>
          </w:p>
        </w:tc>
        <w:tc>
          <w:tcPr>
            <w:tcW w:w="1650" w:type="dxa"/>
            <w:noWrap/>
            <w:vAlign w:val="center"/>
          </w:tcPr>
          <w:p w14:paraId="11654EE5">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r>
      <w:tr w14:paraId="23D65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43968B74">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2FEAB4A4">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6876DD1D">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701408E2">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411" w:type="dxa"/>
            <w:noWrap/>
            <w:vAlign w:val="center"/>
          </w:tcPr>
          <w:p w14:paraId="787F6FD9">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6B1F7AA3">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r>
      <w:tr w14:paraId="6B6A8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7FECB4E1">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23358F70">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2CAB8672">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3CF367AC">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411" w:type="dxa"/>
            <w:noWrap/>
            <w:vAlign w:val="center"/>
          </w:tcPr>
          <w:p w14:paraId="2AFE9408">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7DA40B5F">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r>
      <w:tr w14:paraId="66B57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587616D1">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7947E5D0">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0C50DF54">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1C0C87EF">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411" w:type="dxa"/>
            <w:noWrap/>
            <w:vAlign w:val="center"/>
          </w:tcPr>
          <w:p w14:paraId="36B7BB11">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78C42EE8">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r>
      <w:tr w14:paraId="1D034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35D5A393">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167DF2FB">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006773CD">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70D5D53D">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411" w:type="dxa"/>
            <w:noWrap/>
            <w:vAlign w:val="center"/>
          </w:tcPr>
          <w:p w14:paraId="0E943445">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162EA7FC">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r>
      <w:tr w14:paraId="2BE7C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exact"/>
          <w:jc w:val="center"/>
        </w:trPr>
        <w:tc>
          <w:tcPr>
            <w:tcW w:w="716" w:type="dxa"/>
            <w:noWrap/>
            <w:vAlign w:val="center"/>
          </w:tcPr>
          <w:p w14:paraId="0ED6F8C5">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12642836">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0FFB16A8">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1E0CAA05">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411" w:type="dxa"/>
            <w:noWrap/>
            <w:vAlign w:val="center"/>
          </w:tcPr>
          <w:p w14:paraId="34B77ACA">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50AE07F5">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r>
      <w:tr w14:paraId="6BC07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6E2DF435">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14F25E98">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536DB71D">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70D86DAB">
            <w:pPr>
              <w:keepNext w:val="0"/>
              <w:keepLines w:val="0"/>
              <w:pageBreakBefore w:val="0"/>
              <w:kinsoku/>
              <w:overflowPunct/>
              <w:topLinePunct w:val="0"/>
              <w:bidi w:val="0"/>
              <w:spacing w:line="360" w:lineRule="auto"/>
              <w:ind w:left="-80" w:leftChars="-38"/>
              <w:jc w:val="center"/>
              <w:rPr>
                <w:rFonts w:hint="eastAsia" w:ascii="宋体" w:hAnsi="宋体" w:eastAsia="宋体" w:cs="宋体"/>
                <w:sz w:val="24"/>
                <w:szCs w:val="24"/>
                <w:highlight w:val="none"/>
              </w:rPr>
            </w:pPr>
          </w:p>
        </w:tc>
        <w:tc>
          <w:tcPr>
            <w:tcW w:w="1411" w:type="dxa"/>
            <w:noWrap/>
            <w:vAlign w:val="center"/>
          </w:tcPr>
          <w:p w14:paraId="3BAE1E8F">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34416D46">
            <w:pPr>
              <w:pStyle w:val="10"/>
              <w:keepNext w:val="0"/>
              <w:keepLines w:val="0"/>
              <w:pageBreakBefore w:val="0"/>
              <w:pBdr>
                <w:bottom w:val="none" w:color="auto" w:sz="0" w:space="0"/>
              </w:pBdr>
              <w:tabs>
                <w:tab w:val="left" w:pos="420"/>
              </w:tabs>
              <w:kinsoku/>
              <w:overflowPunct/>
              <w:topLinePunct w:val="0"/>
              <w:bidi w:val="0"/>
              <w:snapToGrid/>
              <w:spacing w:line="360" w:lineRule="auto"/>
              <w:rPr>
                <w:rFonts w:hint="eastAsia" w:ascii="宋体" w:hAnsi="宋体" w:eastAsia="宋体" w:cs="宋体"/>
                <w:sz w:val="24"/>
                <w:szCs w:val="24"/>
                <w:highlight w:val="none"/>
              </w:rPr>
            </w:pPr>
          </w:p>
        </w:tc>
      </w:tr>
      <w:tr w14:paraId="0AA3E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03E06DEF">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209577A1">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062055DC">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63720F6F">
            <w:pPr>
              <w:keepNext w:val="0"/>
              <w:keepLines w:val="0"/>
              <w:pageBreakBefore w:val="0"/>
              <w:kinsoku/>
              <w:overflowPunct/>
              <w:topLinePunct w:val="0"/>
              <w:bidi w:val="0"/>
              <w:spacing w:line="360" w:lineRule="auto"/>
              <w:ind w:left="-80" w:leftChars="-38"/>
              <w:jc w:val="center"/>
              <w:rPr>
                <w:rFonts w:hint="eastAsia" w:ascii="宋体" w:hAnsi="宋体" w:eastAsia="宋体" w:cs="宋体"/>
                <w:sz w:val="24"/>
                <w:szCs w:val="24"/>
                <w:highlight w:val="none"/>
              </w:rPr>
            </w:pPr>
          </w:p>
        </w:tc>
        <w:tc>
          <w:tcPr>
            <w:tcW w:w="1411" w:type="dxa"/>
            <w:noWrap/>
            <w:vAlign w:val="center"/>
          </w:tcPr>
          <w:p w14:paraId="22EE5954">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72F94B55">
            <w:pPr>
              <w:pStyle w:val="10"/>
              <w:keepNext w:val="0"/>
              <w:keepLines w:val="0"/>
              <w:pageBreakBefore w:val="0"/>
              <w:pBdr>
                <w:bottom w:val="none" w:color="auto" w:sz="0" w:space="0"/>
              </w:pBdr>
              <w:tabs>
                <w:tab w:val="left" w:pos="420"/>
              </w:tabs>
              <w:kinsoku/>
              <w:overflowPunct/>
              <w:topLinePunct w:val="0"/>
              <w:bidi w:val="0"/>
              <w:snapToGrid/>
              <w:spacing w:line="360" w:lineRule="auto"/>
              <w:rPr>
                <w:rFonts w:hint="eastAsia" w:ascii="宋体" w:hAnsi="宋体" w:eastAsia="宋体" w:cs="宋体"/>
                <w:sz w:val="24"/>
                <w:szCs w:val="24"/>
                <w:highlight w:val="none"/>
              </w:rPr>
            </w:pPr>
          </w:p>
        </w:tc>
      </w:tr>
      <w:tr w14:paraId="184E8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5A7831CA">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4CB39D87">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21D70418">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3AB8883E">
            <w:pPr>
              <w:keepNext w:val="0"/>
              <w:keepLines w:val="0"/>
              <w:pageBreakBefore w:val="0"/>
              <w:kinsoku/>
              <w:overflowPunct/>
              <w:topLinePunct w:val="0"/>
              <w:bidi w:val="0"/>
              <w:spacing w:line="360" w:lineRule="auto"/>
              <w:ind w:left="-80" w:leftChars="-38"/>
              <w:jc w:val="center"/>
              <w:rPr>
                <w:rFonts w:hint="eastAsia" w:ascii="宋体" w:hAnsi="宋体" w:eastAsia="宋体" w:cs="宋体"/>
                <w:sz w:val="24"/>
                <w:szCs w:val="24"/>
                <w:highlight w:val="none"/>
              </w:rPr>
            </w:pPr>
          </w:p>
        </w:tc>
        <w:tc>
          <w:tcPr>
            <w:tcW w:w="1411" w:type="dxa"/>
            <w:noWrap/>
            <w:vAlign w:val="center"/>
          </w:tcPr>
          <w:p w14:paraId="62843146">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577825C3">
            <w:pPr>
              <w:pStyle w:val="10"/>
              <w:keepNext w:val="0"/>
              <w:keepLines w:val="0"/>
              <w:pageBreakBefore w:val="0"/>
              <w:pBdr>
                <w:bottom w:val="none" w:color="auto" w:sz="0" w:space="0"/>
              </w:pBdr>
              <w:tabs>
                <w:tab w:val="left" w:pos="420"/>
              </w:tabs>
              <w:kinsoku/>
              <w:overflowPunct/>
              <w:topLinePunct w:val="0"/>
              <w:bidi w:val="0"/>
              <w:snapToGrid/>
              <w:spacing w:line="360" w:lineRule="auto"/>
              <w:rPr>
                <w:rFonts w:hint="eastAsia" w:ascii="宋体" w:hAnsi="宋体" w:eastAsia="宋体" w:cs="宋体"/>
                <w:sz w:val="24"/>
                <w:szCs w:val="24"/>
                <w:highlight w:val="none"/>
              </w:rPr>
            </w:pPr>
          </w:p>
        </w:tc>
      </w:tr>
      <w:tr w14:paraId="78DAA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4DBF7B10">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0FA62A46">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4394DEBF">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5DDE7C16">
            <w:pPr>
              <w:keepNext w:val="0"/>
              <w:keepLines w:val="0"/>
              <w:pageBreakBefore w:val="0"/>
              <w:kinsoku/>
              <w:overflowPunct/>
              <w:topLinePunct w:val="0"/>
              <w:bidi w:val="0"/>
              <w:spacing w:line="360" w:lineRule="auto"/>
              <w:ind w:left="-80" w:leftChars="-38"/>
              <w:jc w:val="center"/>
              <w:rPr>
                <w:rFonts w:hint="eastAsia" w:ascii="宋体" w:hAnsi="宋体" w:eastAsia="宋体" w:cs="宋体"/>
                <w:sz w:val="24"/>
                <w:szCs w:val="24"/>
                <w:highlight w:val="none"/>
              </w:rPr>
            </w:pPr>
          </w:p>
        </w:tc>
        <w:tc>
          <w:tcPr>
            <w:tcW w:w="1411" w:type="dxa"/>
            <w:noWrap/>
            <w:vAlign w:val="center"/>
          </w:tcPr>
          <w:p w14:paraId="1363DAD6">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33A9D8F0">
            <w:pPr>
              <w:pStyle w:val="10"/>
              <w:keepNext w:val="0"/>
              <w:keepLines w:val="0"/>
              <w:pageBreakBefore w:val="0"/>
              <w:pBdr>
                <w:bottom w:val="none" w:color="auto" w:sz="0" w:space="0"/>
              </w:pBdr>
              <w:tabs>
                <w:tab w:val="left" w:pos="420"/>
              </w:tabs>
              <w:kinsoku/>
              <w:overflowPunct/>
              <w:topLinePunct w:val="0"/>
              <w:bidi w:val="0"/>
              <w:snapToGrid/>
              <w:spacing w:line="360" w:lineRule="auto"/>
              <w:rPr>
                <w:rFonts w:hint="eastAsia" w:ascii="宋体" w:hAnsi="宋体" w:eastAsia="宋体" w:cs="宋体"/>
                <w:sz w:val="24"/>
                <w:szCs w:val="24"/>
                <w:highlight w:val="none"/>
              </w:rPr>
            </w:pPr>
          </w:p>
        </w:tc>
      </w:tr>
    </w:tbl>
    <w:p w14:paraId="720D5C4D">
      <w:pPr>
        <w:pStyle w:val="12"/>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rPr>
      </w:pPr>
    </w:p>
    <w:p w14:paraId="18E74236">
      <w:pPr>
        <w:pStyle w:val="12"/>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rPr>
      </w:pPr>
    </w:p>
    <w:p w14:paraId="1C8D94F5">
      <w:pPr>
        <w:pStyle w:val="12"/>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78115451">
      <w:pPr>
        <w:keepNext w:val="0"/>
        <w:keepLines w:val="0"/>
        <w:pageBreakBefore w:val="0"/>
        <w:kinsoku/>
        <w:overflowPunct/>
        <w:topLinePunct w:val="0"/>
        <w:bidi w:val="0"/>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注：须后附类似业绩须提供合同扫描件、竣工验收报告复印件并加盖公章。</w:t>
      </w:r>
    </w:p>
    <w:p w14:paraId="1A324593">
      <w:pPr>
        <w:keepNext w:val="0"/>
        <w:keepLines w:val="0"/>
        <w:pageBreakBefore w:val="0"/>
        <w:widowControl/>
        <w:shd w:val="clear" w:color="auto" w:fill="FFFFFF"/>
        <w:kinsoku/>
        <w:wordWrap w:val="0"/>
        <w:overflowPunct/>
        <w:topLinePunct w:val="0"/>
        <w:bidi w:val="0"/>
        <w:spacing w:line="360" w:lineRule="auto"/>
        <w:jc w:val="left"/>
        <w:rPr>
          <w:rFonts w:hint="eastAsia" w:ascii="宋体" w:hAnsi="宋体" w:eastAsia="宋体" w:cs="宋体"/>
          <w:color w:val="auto"/>
          <w:sz w:val="24"/>
          <w:szCs w:val="24"/>
          <w:highlight w:val="none"/>
        </w:rPr>
      </w:pPr>
    </w:p>
    <w:p w14:paraId="2F22A9E6">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14:paraId="5513F368">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14:paraId="0DC3C13B">
      <w:pPr>
        <w:pStyle w:val="20"/>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759A7B1">
      <w:pPr>
        <w:keepNext w:val="0"/>
        <w:keepLines w:val="0"/>
        <w:pageBreakBefore w:val="0"/>
        <w:kinsoku/>
        <w:overflowPunct/>
        <w:topLinePunct w:val="0"/>
        <w:bidi w:val="0"/>
        <w:snapToGrid w:val="0"/>
        <w:spacing w:line="360" w:lineRule="auto"/>
        <w:textAlignment w:val="baseline"/>
        <w:rPr>
          <w:rFonts w:hint="eastAsia" w:ascii="宋体" w:hAnsi="宋体" w:eastAsia="宋体" w:cs="宋体"/>
          <w:color w:val="auto"/>
          <w:sz w:val="24"/>
          <w:szCs w:val="24"/>
          <w:highlight w:val="none"/>
        </w:rPr>
      </w:pPr>
    </w:p>
    <w:p w14:paraId="7EF2A8EF">
      <w:pPr>
        <w:pStyle w:val="7"/>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rPr>
      </w:pPr>
    </w:p>
    <w:p w14:paraId="25257A6C">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2-6</w:t>
      </w:r>
    </w:p>
    <w:p w14:paraId="0B4B353A">
      <w:pPr>
        <w:snapToGrid w:val="0"/>
        <w:spacing w:line="360" w:lineRule="auto"/>
        <w:jc w:val="center"/>
        <w:rPr>
          <w:rFonts w:hint="eastAsia" w:ascii="宋体" w:hAnsi="宋体" w:eastAsia="宋体" w:cs="宋体"/>
          <w:color w:val="auto"/>
          <w:sz w:val="24"/>
          <w:szCs w:val="24"/>
        </w:rPr>
      </w:pPr>
      <w:bookmarkStart w:id="5" w:name="_Toc217446090"/>
      <w:bookmarkStart w:id="6" w:name="_Toc6308719"/>
      <w:bookmarkStart w:id="7" w:name="_Toc6308547"/>
      <w:bookmarkStart w:id="8" w:name="_Toc87014512"/>
      <w:r>
        <w:rPr>
          <w:rFonts w:hint="eastAsia" w:ascii="宋体" w:hAnsi="宋体" w:eastAsia="宋体" w:cs="宋体"/>
          <w:color w:val="auto"/>
          <w:sz w:val="24"/>
          <w:szCs w:val="24"/>
        </w:rPr>
        <w:t>技术</w:t>
      </w:r>
      <w:bookmarkEnd w:id="5"/>
      <w:r>
        <w:rPr>
          <w:rFonts w:hint="eastAsia" w:ascii="宋体" w:hAnsi="宋体" w:eastAsia="宋体" w:cs="宋体"/>
          <w:color w:val="auto"/>
          <w:sz w:val="24"/>
          <w:szCs w:val="24"/>
        </w:rPr>
        <w:t>服务应答表</w:t>
      </w:r>
      <w:bookmarkEnd w:id="6"/>
      <w:bookmarkEnd w:id="7"/>
      <w:bookmarkEnd w:id="8"/>
    </w:p>
    <w:p w14:paraId="7032AA6A">
      <w:pPr>
        <w:snapToGrid w:val="0"/>
        <w:spacing w:line="360" w:lineRule="auto"/>
        <w:jc w:val="left"/>
        <w:rPr>
          <w:rFonts w:hint="eastAsia" w:ascii="宋体" w:hAnsi="宋体" w:eastAsia="宋体" w:cs="宋体"/>
          <w:color w:val="auto"/>
          <w:sz w:val="24"/>
          <w:szCs w:val="24"/>
        </w:rPr>
      </w:pPr>
      <w:bookmarkStart w:id="9" w:name="_Toc491724572"/>
      <w:r>
        <w:rPr>
          <w:rFonts w:hint="eastAsia" w:ascii="宋体" w:hAnsi="宋体" w:eastAsia="宋体" w:cs="宋体"/>
          <w:color w:val="auto"/>
          <w:sz w:val="24"/>
          <w:szCs w:val="24"/>
        </w:rPr>
        <w:t xml:space="preserve">招标编号：         </w:t>
      </w:r>
      <w:bookmarkEnd w:id="9"/>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5"/>
        <w:gridCol w:w="2216"/>
        <w:gridCol w:w="1566"/>
        <w:gridCol w:w="2125"/>
        <w:gridCol w:w="1229"/>
      </w:tblGrid>
      <w:tr w14:paraId="7431A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1205" w:type="dxa"/>
            <w:noWrap w:val="0"/>
            <w:vAlign w:val="center"/>
          </w:tcPr>
          <w:p w14:paraId="424265EE">
            <w:pPr>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2216" w:type="dxa"/>
            <w:noWrap w:val="0"/>
            <w:vAlign w:val="center"/>
          </w:tcPr>
          <w:p w14:paraId="0FCD28E8">
            <w:pPr>
              <w:snapToGrid w:val="0"/>
              <w:spacing w:line="360" w:lineRule="auto"/>
              <w:jc w:val="center"/>
              <w:rPr>
                <w:rFonts w:hint="eastAsia" w:ascii="宋体" w:hAnsi="宋体" w:eastAsia="宋体" w:cs="宋体"/>
                <w:color w:val="auto"/>
                <w:sz w:val="24"/>
                <w:szCs w:val="24"/>
              </w:rPr>
            </w:pPr>
            <w:bookmarkStart w:id="10" w:name="_Toc491724575"/>
            <w:r>
              <w:rPr>
                <w:rFonts w:hint="eastAsia" w:ascii="宋体" w:hAnsi="宋体" w:eastAsia="宋体" w:cs="宋体"/>
                <w:color w:val="auto"/>
                <w:sz w:val="24"/>
                <w:szCs w:val="24"/>
              </w:rPr>
              <w:t>招标文件要求</w:t>
            </w:r>
            <w:bookmarkEnd w:id="10"/>
          </w:p>
        </w:tc>
        <w:tc>
          <w:tcPr>
            <w:tcW w:w="1566" w:type="dxa"/>
            <w:noWrap w:val="0"/>
            <w:vAlign w:val="center"/>
          </w:tcPr>
          <w:p w14:paraId="32B49BE3">
            <w:pPr>
              <w:snapToGrid w:val="0"/>
              <w:spacing w:line="360" w:lineRule="auto"/>
              <w:jc w:val="center"/>
              <w:rPr>
                <w:rFonts w:hint="eastAsia" w:ascii="宋体" w:hAnsi="宋体" w:eastAsia="宋体" w:cs="宋体"/>
                <w:color w:val="auto"/>
                <w:sz w:val="24"/>
                <w:szCs w:val="24"/>
              </w:rPr>
            </w:pPr>
            <w:bookmarkStart w:id="11" w:name="_Toc491724576"/>
            <w:r>
              <w:rPr>
                <w:rFonts w:hint="eastAsia" w:ascii="宋体" w:hAnsi="宋体" w:eastAsia="宋体" w:cs="宋体"/>
                <w:color w:val="auto"/>
                <w:sz w:val="24"/>
                <w:szCs w:val="24"/>
              </w:rPr>
              <w:t>投标</w:t>
            </w:r>
            <w:bookmarkEnd w:id="11"/>
            <w:r>
              <w:rPr>
                <w:rFonts w:hint="eastAsia" w:ascii="宋体" w:hAnsi="宋体" w:eastAsia="宋体" w:cs="宋体"/>
                <w:color w:val="auto"/>
                <w:sz w:val="24"/>
                <w:szCs w:val="24"/>
              </w:rPr>
              <w:t>应答</w:t>
            </w:r>
          </w:p>
        </w:tc>
        <w:tc>
          <w:tcPr>
            <w:tcW w:w="2125" w:type="dxa"/>
            <w:noWrap w:val="0"/>
            <w:vAlign w:val="center"/>
          </w:tcPr>
          <w:p w14:paraId="5DD06614">
            <w:pPr>
              <w:snapToGrid w:val="0"/>
              <w:spacing w:line="360" w:lineRule="auto"/>
              <w:jc w:val="center"/>
              <w:rPr>
                <w:rFonts w:hint="eastAsia" w:ascii="宋体" w:hAnsi="宋体" w:eastAsia="宋体" w:cs="宋体"/>
                <w:color w:val="auto"/>
                <w:sz w:val="24"/>
                <w:szCs w:val="24"/>
              </w:rPr>
            </w:pPr>
            <w:bookmarkStart w:id="12" w:name="_Toc491724577"/>
            <w:r>
              <w:rPr>
                <w:rFonts w:hint="eastAsia" w:ascii="宋体" w:hAnsi="宋体" w:eastAsia="宋体" w:cs="宋体"/>
                <w:color w:val="auto"/>
                <w:sz w:val="24"/>
                <w:szCs w:val="24"/>
              </w:rPr>
              <w:t>响应/偏离</w:t>
            </w:r>
            <w:bookmarkEnd w:id="12"/>
            <w:r>
              <w:rPr>
                <w:rFonts w:hint="eastAsia" w:ascii="宋体" w:hAnsi="宋体" w:eastAsia="宋体" w:cs="宋体"/>
                <w:color w:val="auto"/>
                <w:sz w:val="24"/>
                <w:szCs w:val="24"/>
              </w:rPr>
              <w:t>（正、负）</w:t>
            </w:r>
          </w:p>
        </w:tc>
        <w:tc>
          <w:tcPr>
            <w:tcW w:w="1229" w:type="dxa"/>
            <w:noWrap w:val="0"/>
            <w:vAlign w:val="center"/>
          </w:tcPr>
          <w:p w14:paraId="48D29A3A">
            <w:pPr>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正、负偏离描述</w:t>
            </w:r>
          </w:p>
        </w:tc>
      </w:tr>
      <w:tr w14:paraId="50803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5" w:type="dxa"/>
            <w:noWrap w:val="0"/>
            <w:vAlign w:val="center"/>
          </w:tcPr>
          <w:p w14:paraId="006FF963">
            <w:pPr>
              <w:snapToGrid w:val="0"/>
              <w:spacing w:line="360" w:lineRule="auto"/>
              <w:ind w:firstLine="480" w:firstLineChars="200"/>
              <w:jc w:val="center"/>
              <w:rPr>
                <w:rFonts w:hint="eastAsia" w:ascii="宋体" w:hAnsi="宋体" w:eastAsia="宋体" w:cs="宋体"/>
                <w:color w:val="auto"/>
                <w:sz w:val="24"/>
                <w:szCs w:val="24"/>
              </w:rPr>
            </w:pPr>
          </w:p>
        </w:tc>
        <w:tc>
          <w:tcPr>
            <w:tcW w:w="2216" w:type="dxa"/>
            <w:noWrap w:val="0"/>
            <w:vAlign w:val="center"/>
          </w:tcPr>
          <w:p w14:paraId="6509C64D">
            <w:pPr>
              <w:snapToGrid w:val="0"/>
              <w:spacing w:line="360" w:lineRule="auto"/>
              <w:ind w:firstLine="480" w:firstLineChars="200"/>
              <w:jc w:val="center"/>
              <w:rPr>
                <w:rFonts w:hint="eastAsia" w:ascii="宋体" w:hAnsi="宋体" w:eastAsia="宋体" w:cs="宋体"/>
                <w:color w:val="auto"/>
                <w:sz w:val="24"/>
                <w:szCs w:val="24"/>
              </w:rPr>
            </w:pPr>
          </w:p>
        </w:tc>
        <w:tc>
          <w:tcPr>
            <w:tcW w:w="1566" w:type="dxa"/>
            <w:noWrap w:val="0"/>
            <w:vAlign w:val="center"/>
          </w:tcPr>
          <w:p w14:paraId="0A42A8FA">
            <w:pPr>
              <w:snapToGrid w:val="0"/>
              <w:spacing w:line="360" w:lineRule="auto"/>
              <w:ind w:firstLine="480" w:firstLineChars="200"/>
              <w:jc w:val="center"/>
              <w:rPr>
                <w:rFonts w:hint="eastAsia" w:ascii="宋体" w:hAnsi="宋体" w:eastAsia="宋体" w:cs="宋体"/>
                <w:color w:val="auto"/>
                <w:sz w:val="24"/>
                <w:szCs w:val="24"/>
              </w:rPr>
            </w:pPr>
          </w:p>
        </w:tc>
        <w:tc>
          <w:tcPr>
            <w:tcW w:w="2125" w:type="dxa"/>
            <w:noWrap w:val="0"/>
            <w:vAlign w:val="center"/>
          </w:tcPr>
          <w:p w14:paraId="0C03C0F2">
            <w:pPr>
              <w:snapToGrid w:val="0"/>
              <w:spacing w:line="360" w:lineRule="auto"/>
              <w:ind w:firstLine="480" w:firstLineChars="200"/>
              <w:jc w:val="center"/>
              <w:rPr>
                <w:rFonts w:hint="eastAsia" w:ascii="宋体" w:hAnsi="宋体" w:eastAsia="宋体" w:cs="宋体"/>
                <w:color w:val="auto"/>
                <w:sz w:val="24"/>
                <w:szCs w:val="24"/>
              </w:rPr>
            </w:pPr>
          </w:p>
        </w:tc>
        <w:tc>
          <w:tcPr>
            <w:tcW w:w="1229" w:type="dxa"/>
            <w:noWrap w:val="0"/>
            <w:vAlign w:val="center"/>
          </w:tcPr>
          <w:p w14:paraId="5AD91695">
            <w:pPr>
              <w:snapToGrid w:val="0"/>
              <w:spacing w:line="360" w:lineRule="auto"/>
              <w:ind w:firstLine="480" w:firstLineChars="200"/>
              <w:jc w:val="center"/>
              <w:rPr>
                <w:rFonts w:hint="eastAsia" w:ascii="宋体" w:hAnsi="宋体" w:eastAsia="宋体" w:cs="宋体"/>
                <w:color w:val="auto"/>
                <w:sz w:val="24"/>
                <w:szCs w:val="24"/>
              </w:rPr>
            </w:pPr>
          </w:p>
        </w:tc>
      </w:tr>
    </w:tbl>
    <w:p w14:paraId="648BF988">
      <w:pPr>
        <w:snapToGrid w:val="0"/>
        <w:spacing w:line="360" w:lineRule="auto"/>
        <w:ind w:firstLine="480" w:firstLineChars="200"/>
        <w:jc w:val="left"/>
        <w:rPr>
          <w:rFonts w:hint="eastAsia" w:ascii="宋体" w:hAnsi="宋体" w:eastAsia="宋体" w:cs="宋体"/>
          <w:color w:val="auto"/>
          <w:sz w:val="24"/>
          <w:szCs w:val="24"/>
        </w:rPr>
      </w:pPr>
      <w:bookmarkStart w:id="13" w:name="_Toc491724578"/>
      <w:r>
        <w:rPr>
          <w:rFonts w:hint="eastAsia" w:ascii="宋体" w:hAnsi="宋体" w:eastAsia="宋体" w:cs="宋体"/>
          <w:color w:val="auto"/>
          <w:sz w:val="24"/>
          <w:szCs w:val="24"/>
        </w:rPr>
        <w:t>注：</w:t>
      </w:r>
      <w:bookmarkEnd w:id="13"/>
    </w:p>
    <w:p w14:paraId="7389D452">
      <w:pPr>
        <w:snapToGrid w:val="0"/>
        <w:spacing w:line="360" w:lineRule="auto"/>
        <w:ind w:firstLine="480" w:firstLineChars="200"/>
        <w:jc w:val="left"/>
        <w:rPr>
          <w:rFonts w:hint="eastAsia" w:ascii="宋体" w:hAnsi="宋体" w:eastAsia="宋体" w:cs="宋体"/>
          <w:color w:val="auto"/>
          <w:sz w:val="24"/>
          <w:szCs w:val="24"/>
        </w:rPr>
      </w:pPr>
      <w:bookmarkStart w:id="14" w:name="_Toc491724579"/>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应把招标文件</w:t>
      </w:r>
      <w:r>
        <w:rPr>
          <w:rFonts w:hint="eastAsia" w:ascii="宋体" w:hAnsi="宋体" w:eastAsia="宋体" w:cs="宋体"/>
          <w:color w:val="auto"/>
          <w:sz w:val="24"/>
          <w:szCs w:val="24"/>
          <w:lang w:val="en-US" w:eastAsia="zh-CN"/>
        </w:rPr>
        <w:t>中</w:t>
      </w:r>
      <w:r>
        <w:rPr>
          <w:rFonts w:hint="eastAsia" w:ascii="宋体" w:hAnsi="宋体" w:eastAsia="宋体" w:cs="宋体"/>
          <w:color w:val="auto"/>
          <w:sz w:val="24"/>
          <w:szCs w:val="24"/>
        </w:rPr>
        <w:t>全部技术服务要求按顺序列入此表，并对照技术服务要求进行逐条应答。</w:t>
      </w:r>
      <w:bookmarkEnd w:id="14"/>
    </w:p>
    <w:p w14:paraId="3073886F">
      <w:pPr>
        <w:snapToGrid w:val="0"/>
        <w:spacing w:line="360" w:lineRule="auto"/>
        <w:ind w:firstLine="480" w:firstLineChars="200"/>
        <w:jc w:val="left"/>
        <w:rPr>
          <w:rFonts w:hint="eastAsia" w:ascii="宋体" w:hAnsi="宋体" w:eastAsia="宋体" w:cs="宋体"/>
          <w:color w:val="auto"/>
          <w:sz w:val="24"/>
          <w:szCs w:val="24"/>
        </w:rPr>
      </w:pPr>
      <w:bookmarkStart w:id="15" w:name="_Toc491724580"/>
      <w:r>
        <w:rPr>
          <w:rFonts w:hint="eastAsia" w:ascii="宋体" w:hAnsi="宋体" w:eastAsia="宋体" w:cs="宋体"/>
          <w:color w:val="auto"/>
          <w:sz w:val="24"/>
          <w:szCs w:val="24"/>
        </w:rPr>
        <w:t>2</w:t>
      </w:r>
      <w:bookmarkEnd w:id="15"/>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偏离部分应明确作出偏离描述。</w:t>
      </w:r>
    </w:p>
    <w:p w14:paraId="1F79D374">
      <w:pPr>
        <w:snapToGrid w:val="0"/>
        <w:spacing w:line="360" w:lineRule="auto"/>
        <w:ind w:firstLine="480" w:firstLineChars="200"/>
        <w:jc w:val="left"/>
        <w:rPr>
          <w:rFonts w:hint="eastAsia" w:ascii="宋体" w:hAnsi="宋体" w:eastAsia="宋体" w:cs="宋体"/>
          <w:color w:val="auto"/>
          <w:sz w:val="24"/>
          <w:szCs w:val="24"/>
        </w:rPr>
      </w:pPr>
      <w:bookmarkStart w:id="16" w:name="_Toc491724581"/>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招标文件中要求对该部分内容提供证明材料的，投标人应按照要求提供相应证明材料，否则不予认可。</w:t>
      </w:r>
    </w:p>
    <w:p w14:paraId="6BDE15A0">
      <w:pPr>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必须据实填写，不得虚假填写，否则将取消其投标或中标资格。</w:t>
      </w:r>
      <w:bookmarkEnd w:id="16"/>
    </w:p>
    <w:p w14:paraId="7D650579">
      <w:pPr>
        <w:snapToGrid w:val="0"/>
        <w:spacing w:line="360" w:lineRule="auto"/>
        <w:ind w:firstLine="480" w:firstLineChars="200"/>
        <w:jc w:val="left"/>
        <w:rPr>
          <w:rFonts w:hint="eastAsia" w:ascii="宋体" w:hAnsi="宋体" w:eastAsia="宋体" w:cs="宋体"/>
          <w:color w:val="auto"/>
          <w:sz w:val="24"/>
          <w:szCs w:val="24"/>
        </w:rPr>
      </w:pPr>
    </w:p>
    <w:p w14:paraId="4682ED3D">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rPr>
      </w:pPr>
      <w:bookmarkStart w:id="17" w:name="_Toc491724582"/>
      <w:r>
        <w:rPr>
          <w:rFonts w:hint="eastAsia" w:ascii="宋体" w:hAnsi="宋体" w:eastAsia="宋体" w:cs="宋体"/>
          <w:color w:val="auto"/>
          <w:sz w:val="24"/>
          <w:szCs w:val="24"/>
        </w:rPr>
        <w:t>投标人名称：</w:t>
      </w:r>
      <w:bookmarkEnd w:id="17"/>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（加盖公章）</w:t>
      </w:r>
    </w:p>
    <w:p w14:paraId="480CF85A">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rPr>
      </w:pPr>
      <w:bookmarkStart w:id="18" w:name="_Toc491724583"/>
      <w:r>
        <w:rPr>
          <w:rFonts w:hint="eastAsia" w:ascii="宋体" w:hAnsi="宋体" w:eastAsia="宋体" w:cs="宋体"/>
          <w:color w:val="auto"/>
          <w:sz w:val="24"/>
          <w:szCs w:val="24"/>
        </w:rPr>
        <w:t>法定代表人或授权代表：</w:t>
      </w:r>
      <w:bookmarkEnd w:id="18"/>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rPr>
        <w:t>签字或盖章</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rPr>
        <w:t xml:space="preserve">    </w:t>
      </w:r>
    </w:p>
    <w:p w14:paraId="5319EA3E">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rPr>
      </w:pPr>
      <w:bookmarkStart w:id="19" w:name="_Toc491724584"/>
      <w:r>
        <w:rPr>
          <w:rFonts w:hint="eastAsia" w:ascii="宋体" w:hAnsi="宋体" w:eastAsia="宋体" w:cs="宋体"/>
          <w:color w:val="auto"/>
          <w:sz w:val="24"/>
          <w:szCs w:val="24"/>
        </w:rPr>
        <w:t>日期:</w:t>
      </w:r>
      <w:bookmarkEnd w:id="19"/>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52002D44">
      <w:pPr>
        <w:keepNext w:val="0"/>
        <w:keepLines w:val="0"/>
        <w:pageBreakBefore w:val="0"/>
        <w:kinsoku/>
        <w:overflowPunct/>
        <w:topLinePunct w:val="0"/>
        <w:bidi w:val="0"/>
        <w:spacing w:line="360" w:lineRule="auto"/>
        <w:ind w:firstLine="420" w:firstLineChars="175"/>
        <w:rPr>
          <w:rFonts w:hint="eastAsia" w:ascii="宋体" w:hAnsi="宋体" w:eastAsia="宋体" w:cs="宋体"/>
          <w:bCs/>
          <w:sz w:val="24"/>
          <w:szCs w:val="24"/>
        </w:rPr>
      </w:pPr>
    </w:p>
    <w:p w14:paraId="1B931782">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38959839">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4679CC8E">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7DF3CED7">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06B7EC17">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37C9DE91">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72DB6E03">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2E30DEB5">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548B9E30">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5E23335B">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3D817EF1">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0668881E">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投标文件装订顺序</w:t>
      </w:r>
    </w:p>
    <w:p w14:paraId="09CC741A">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14:paraId="30CA95EF">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14:paraId="0053E3BA">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14:paraId="6B62CCB6">
      <w:pPr>
        <w:keepNext w:val="0"/>
        <w:keepLines w:val="0"/>
        <w:pageBreakBefore w:val="0"/>
        <w:numPr>
          <w:ilvl w:val="0"/>
          <w:numId w:val="5"/>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14:paraId="738C01AC">
      <w:pPr>
        <w:keepNext w:val="0"/>
        <w:keepLines w:val="0"/>
        <w:pageBreakBefore w:val="0"/>
        <w:numPr>
          <w:ilvl w:val="0"/>
          <w:numId w:val="5"/>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14:paraId="6566393E">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.企业</w:t>
      </w:r>
      <w:r>
        <w:rPr>
          <w:rFonts w:hint="eastAsia" w:ascii="宋体" w:hAnsi="宋体" w:eastAsia="宋体" w:cs="宋体"/>
          <w:color w:val="auto"/>
          <w:sz w:val="24"/>
          <w:szCs w:val="24"/>
          <w:highlight w:val="none"/>
        </w:rPr>
        <w:t>资质</w:t>
      </w:r>
      <w:r>
        <w:rPr>
          <w:rFonts w:hint="eastAsia" w:ascii="宋体" w:hAnsi="宋体" w:eastAsia="宋体" w:cs="宋体"/>
          <w:color w:val="auto"/>
          <w:sz w:val="24"/>
          <w:szCs w:val="24"/>
          <w:highlight w:val="none"/>
          <w:lang w:val="en-US" w:eastAsia="zh-CN"/>
        </w:rPr>
        <w:t>文件及相关承诺函</w:t>
      </w:r>
    </w:p>
    <w:p w14:paraId="5CA29FB4">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val="en-US" w:eastAsia="zh-CN"/>
        </w:rPr>
        <w:t>6.技术应答表</w:t>
      </w:r>
    </w:p>
    <w:p w14:paraId="1CB553D4">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p>
    <w:p w14:paraId="16CE40BD">
      <w:pPr>
        <w:keepNext w:val="0"/>
        <w:keepLines w:val="0"/>
        <w:pageBreakBefore w:val="0"/>
        <w:numPr>
          <w:ilvl w:val="0"/>
          <w:numId w:val="5"/>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8.投标人认为需要提供的其它文件</w:t>
      </w:r>
    </w:p>
    <w:p w14:paraId="5370D263">
      <w:pPr>
        <w:keepNext w:val="0"/>
        <w:keepLines w:val="0"/>
        <w:pageBreakBefore w:val="0"/>
        <w:numPr>
          <w:ilvl w:val="0"/>
          <w:numId w:val="5"/>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lang w:val="en-US" w:eastAsia="zh-CN"/>
        </w:rPr>
        <w:t>9.</w:t>
      </w:r>
      <w:r>
        <w:rPr>
          <w:rFonts w:hint="eastAsia" w:ascii="宋体" w:hAnsi="宋体" w:eastAsia="宋体" w:cs="宋体"/>
          <w:bCs/>
          <w:color w:val="auto"/>
          <w:spacing w:val="8"/>
          <w:sz w:val="24"/>
          <w:szCs w:val="24"/>
          <w:highlight w:val="none"/>
        </w:rPr>
        <w:t>封底</w:t>
      </w:r>
    </w:p>
    <w:p w14:paraId="645D714C">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14:paraId="5423FD30">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14:paraId="75A1FD60">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6CA1CCB4">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23607AFC">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32F61054">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3AD4CADB">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35A4F6A5">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05ED56CC">
      <w:pPr>
        <w:pStyle w:val="11"/>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614A56D3">
      <w:pPr>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512F0566">
      <w:pPr>
        <w:pStyle w:val="11"/>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4843A152">
      <w:pPr>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4D2D3072">
      <w:pPr>
        <w:pStyle w:val="11"/>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23BF5608">
      <w:pPr>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2C0F3C9A">
      <w:pPr>
        <w:pStyle w:val="11"/>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318F3037">
      <w:pPr>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5837157A">
      <w:pPr>
        <w:pStyle w:val="11"/>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79FD7ADA">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0478C753">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222CBF11">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14:paraId="445C7C8A">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14:paraId="7437E803">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14:paraId="34A43653">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14:paraId="2B4CDAFD">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14:paraId="73EC0ADD">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14:paraId="1D045EA6">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14:paraId="40376B84">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14:paraId="3A2CC894">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14:paraId="678B002F">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14:paraId="1765EF18">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14:paraId="13D3B993">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14:paraId="26551AB0">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14:paraId="5EEED49F">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14:paraId="36164C7F">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14:paraId="1792FC87">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14:paraId="259B21A8">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w:t>
      </w:r>
      <w:r>
        <w:rPr>
          <w:rFonts w:hint="eastAsia" w:ascii="宋体" w:hAnsi="宋体" w:eastAsia="宋体" w:cs="宋体"/>
          <w:b w:val="0"/>
          <w:i w:val="0"/>
          <w:caps w:val="0"/>
          <w:color w:val="auto"/>
          <w:spacing w:val="0"/>
          <w:w w:val="100"/>
          <w:sz w:val="24"/>
          <w:szCs w:val="24"/>
          <w:highlight w:val="none"/>
          <w:lang w:val="en-US" w:eastAsia="zh-CN"/>
        </w:rPr>
        <w:t xml:space="preserve"> </w:t>
      </w:r>
      <w:r>
        <w:rPr>
          <w:rFonts w:hint="eastAsia" w:ascii="宋体" w:hAnsi="宋体" w:eastAsia="宋体" w:cs="宋体"/>
          <w:b w:val="0"/>
          <w:i w:val="0"/>
          <w:caps w:val="0"/>
          <w:color w:val="auto"/>
          <w:spacing w:val="0"/>
          <w:w w:val="100"/>
          <w:sz w:val="24"/>
          <w:szCs w:val="24"/>
          <w:highlight w:val="none"/>
        </w:rPr>
        <w:t>对本厂家、商家、公司及本厂家、商家、公司工作人员采取以上手段竞标、促销等，干扰贵院正常工作秩序，损害贵院形象的，本厂家、商家、公司保证：</w:t>
      </w:r>
    </w:p>
    <w:p w14:paraId="354F6D12">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14:paraId="25314268">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14:paraId="340E2E5F">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14:paraId="6E8E1D97">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14:paraId="35900DDA">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14:paraId="2CAAC3A7">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14:paraId="04C89FA7">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14:paraId="6B8A7A25">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14:paraId="22423656">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14:paraId="6E17E93D">
      <w:pPr>
        <w:pStyle w:val="13"/>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14:paraId="6DA474FA">
      <w:pPr>
        <w:pStyle w:val="13"/>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14:paraId="515B8DF5">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32246855">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3EB8480A">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36FA5278">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7BADCB47">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3BAF7922">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5CD3DA7B">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35FABAA7">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3DDA6C67">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61DF7AFB">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517BBD09">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60B9996E">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14:paraId="48F8F71A">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14:paraId="32B32BCA">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p>
    <w:p w14:paraId="77DD2C66">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14:paraId="35533027">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14:paraId="68257228">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14:paraId="0E7B546E">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14:paraId="1A7CF5FE">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14:paraId="5214694A">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14:paraId="04864007">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14:paraId="0903A02C">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14:paraId="15620502">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14:paraId="5B9D42A5">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14:paraId="106FD908">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14:paraId="47BCED3A">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14:paraId="7A3AEBE1">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14:paraId="51FCA9EF">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14:paraId="60C9A55D">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14:paraId="03F827E9">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14:paraId="0C393B4F">
      <w:pPr>
        <w:keepNext w:val="0"/>
        <w:keepLines w:val="0"/>
        <w:pageBreakBefore w:val="0"/>
        <w:kinsoku/>
        <w:wordWrap/>
        <w:overflowPunct/>
        <w:topLinePunct w:val="0"/>
        <w:bidi w:val="0"/>
        <w:spacing w:beforeAutospacing="0" w:line="360" w:lineRule="auto"/>
        <w:ind w:firstLine="6960" w:firstLineChars="29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2EC4401D">
      <w:pPr>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rPr>
      </w:pPr>
    </w:p>
    <w:p w14:paraId="1F2C1607">
      <w:pPr>
        <w:keepNext w:val="0"/>
        <w:keepLines w:val="0"/>
        <w:pageBreakBefore w:val="0"/>
        <w:kinsoku/>
        <w:overflowPunct/>
        <w:topLinePunct w:val="0"/>
        <w:bidi w:val="0"/>
        <w:spacing w:line="360" w:lineRule="auto"/>
        <w:rPr>
          <w:rFonts w:hint="eastAsia" w:ascii="宋体" w:hAnsi="宋体" w:eastAsia="宋体" w:cs="宋体"/>
          <w:sz w:val="24"/>
          <w:szCs w:val="24"/>
          <w:highlight w:val="none"/>
          <w:lang w:eastAsia="zh-CN"/>
        </w:rPr>
      </w:pPr>
    </w:p>
    <w:p w14:paraId="59203C8C">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45E1A29D">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145E3326">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23D271DA">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631709A1">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10D7B8C5">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423F070B">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4CEFDA17">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66C3A077">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74787A84">
      <w:pPr>
        <w:pStyle w:val="5"/>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1CC004C1">
      <w:pPr>
        <w:pStyle w:val="5"/>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70F2A4C3">
      <w:pPr>
        <w:pStyle w:val="5"/>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1C4DEEE0">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5D232572">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6FDF11A0">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132DFD11">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0D49E40E">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39395BC3">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27D5F2E1">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7A514815">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06D0BA00">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680E8FBE">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64D8702E">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69A71472">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6B706029">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7226FA69">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264A7EF1">
      <w:pPr>
        <w:pStyle w:val="5"/>
        <w:keepNext w:val="0"/>
        <w:keepLines w:val="0"/>
        <w:pageBreakBefore w:val="0"/>
        <w:kinsoku/>
        <w:overflowPunct/>
        <w:topLinePunct w:val="0"/>
        <w:bidi w:val="0"/>
        <w:spacing w:line="360" w:lineRule="auto"/>
        <w:rPr>
          <w:rFonts w:hint="eastAsia" w:ascii="宋体" w:hAnsi="宋体" w:eastAsia="宋体" w:cs="宋体"/>
          <w:sz w:val="24"/>
          <w:szCs w:val="24"/>
        </w:rPr>
      </w:pPr>
    </w:p>
    <w:sectPr>
      <w:headerReference r:id="rId3" w:type="default"/>
      <w:footerReference r:id="rId4" w:type="default"/>
      <w:pgSz w:w="11906" w:h="16838"/>
      <w:pgMar w:top="1440" w:right="1689" w:bottom="1440"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E6E6C">
    <w:pPr>
      <w:pStyle w:val="9"/>
      <w:rPr>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15F0790">
                          <w:pPr>
                            <w:pStyle w:val="9"/>
                          </w:pPr>
                          <w:r>
                            <w:t xml:space="preserve">第 </w:t>
                          </w:r>
                          <w:r>
                            <w:fldChar w:fldCharType="begin"/>
                          </w:r>
                          <w:r>
                            <w:instrText xml:space="preserve"> PAGE  \* MERGEFORMAT </w:instrText>
                          </w:r>
                          <w:r>
                            <w:fldChar w:fldCharType="separate"/>
                          </w:r>
                          <w:r>
                            <w:t>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415F0790">
                    <w:pPr>
                      <w:pStyle w:val="9"/>
                    </w:pPr>
                    <w:r>
                      <w:t xml:space="preserve">第 </w:t>
                    </w:r>
                    <w:r>
                      <w:fldChar w:fldCharType="begin"/>
                    </w:r>
                    <w:r>
                      <w:instrText xml:space="preserve"> PAGE  \* MERGEFORMAT </w:instrText>
                    </w:r>
                    <w:r>
                      <w:fldChar w:fldCharType="separate"/>
                    </w:r>
                    <w:r>
                      <w:t>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FF43A">
    <w:pPr>
      <w:pStyle w:val="10"/>
      <w:pBdr>
        <w:bottom w:val="none" w:color="auto" w:sz="0" w:space="0"/>
      </w:pBdr>
      <w:jc w:val="left"/>
      <w:rPr>
        <w:rFonts w:hint="eastAsia" w:eastAsia="宋体"/>
        <w:lang w:eastAsia="zh-CN"/>
      </w:rPr>
    </w:pPr>
  </w:p>
  <w:p w14:paraId="027F425F">
    <w:pPr>
      <w:pStyle w:val="10"/>
      <w:pBdr>
        <w:bottom w:val="none" w:color="auto" w:sz="0" w:space="0"/>
      </w:pBdr>
      <w:jc w:val="left"/>
      <w:rPr>
        <w:rFonts w:hint="eastAsia" w:eastAsia="宋体"/>
        <w:lang w:eastAsia="zh-CN"/>
      </w:rPr>
    </w:pPr>
  </w:p>
  <w:p w14:paraId="4B9C3A0B">
    <w:pPr>
      <w:pStyle w:val="10"/>
      <w:pBdr>
        <w:bottom w:val="none" w:color="auto" w:sz="0" w:space="0"/>
      </w:pBdr>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1">
    <w:nsid w:val="EAB6C283"/>
    <w:multiLevelType w:val="singleLevel"/>
    <w:tmpl w:val="EAB6C283"/>
    <w:lvl w:ilvl="0" w:tentative="0">
      <w:start w:val="1"/>
      <w:numFmt w:val="bullet"/>
      <w:pStyle w:val="8"/>
      <w:lvlText w:val=""/>
      <w:lvlJc w:val="left"/>
      <w:pPr>
        <w:tabs>
          <w:tab w:val="left" w:pos="2040"/>
        </w:tabs>
        <w:ind w:left="2040" w:hanging="360"/>
      </w:pPr>
      <w:rPr>
        <w:rFonts w:hint="default" w:ascii="Wingdings" w:hAnsi="Wingdings"/>
      </w:rPr>
    </w:lvl>
  </w:abstractNum>
  <w:abstractNum w:abstractNumId="2">
    <w:nsid w:val="2B7F8603"/>
    <w:multiLevelType w:val="singleLevel"/>
    <w:tmpl w:val="2B7F8603"/>
    <w:lvl w:ilvl="0" w:tentative="0">
      <w:start w:val="1"/>
      <w:numFmt w:val="bullet"/>
      <w:lvlText w:val=""/>
      <w:lvlJc w:val="left"/>
      <w:pPr>
        <w:ind w:left="420" w:hanging="420"/>
      </w:pPr>
      <w:rPr>
        <w:rFonts w:hint="default" w:ascii="Wingdings" w:hAnsi="Wingdings"/>
      </w:rPr>
    </w:lvl>
  </w:abstractNum>
  <w:abstractNum w:abstractNumId="3">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abstractNum w:abstractNumId="4">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7"/>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74046BF8"/>
    <w:rsid w:val="041941B5"/>
    <w:rsid w:val="04335DA6"/>
    <w:rsid w:val="05FE3860"/>
    <w:rsid w:val="06863B44"/>
    <w:rsid w:val="07550A75"/>
    <w:rsid w:val="08D00FFA"/>
    <w:rsid w:val="09074930"/>
    <w:rsid w:val="09685DFB"/>
    <w:rsid w:val="09D05FD4"/>
    <w:rsid w:val="0A7056FD"/>
    <w:rsid w:val="0AD57EAC"/>
    <w:rsid w:val="0CF514F6"/>
    <w:rsid w:val="115B08EB"/>
    <w:rsid w:val="12FB4A33"/>
    <w:rsid w:val="13160D6D"/>
    <w:rsid w:val="16A37219"/>
    <w:rsid w:val="171654D6"/>
    <w:rsid w:val="17191F74"/>
    <w:rsid w:val="17380D87"/>
    <w:rsid w:val="19031A95"/>
    <w:rsid w:val="1B633B7D"/>
    <w:rsid w:val="1BBD2F92"/>
    <w:rsid w:val="1E4D4545"/>
    <w:rsid w:val="1F215C65"/>
    <w:rsid w:val="20D5619C"/>
    <w:rsid w:val="20DE5730"/>
    <w:rsid w:val="23CE4694"/>
    <w:rsid w:val="2404126F"/>
    <w:rsid w:val="24AD32BB"/>
    <w:rsid w:val="29364810"/>
    <w:rsid w:val="2A536CFE"/>
    <w:rsid w:val="2C144DE1"/>
    <w:rsid w:val="2C8A446C"/>
    <w:rsid w:val="30332322"/>
    <w:rsid w:val="346C3C91"/>
    <w:rsid w:val="349A16DA"/>
    <w:rsid w:val="363C0689"/>
    <w:rsid w:val="38EA6674"/>
    <w:rsid w:val="3B544C6D"/>
    <w:rsid w:val="40E83987"/>
    <w:rsid w:val="42AE53DA"/>
    <w:rsid w:val="45846253"/>
    <w:rsid w:val="46300235"/>
    <w:rsid w:val="472552CA"/>
    <w:rsid w:val="4875266D"/>
    <w:rsid w:val="48F42CAF"/>
    <w:rsid w:val="49796A18"/>
    <w:rsid w:val="49BD3C89"/>
    <w:rsid w:val="4B366F25"/>
    <w:rsid w:val="4C282A7E"/>
    <w:rsid w:val="4E125E21"/>
    <w:rsid w:val="4E9E77F7"/>
    <w:rsid w:val="4F2C1DF1"/>
    <w:rsid w:val="553B6208"/>
    <w:rsid w:val="55ED4B8A"/>
    <w:rsid w:val="56BC6CDA"/>
    <w:rsid w:val="58BC5ADA"/>
    <w:rsid w:val="59BA08C1"/>
    <w:rsid w:val="5B62446F"/>
    <w:rsid w:val="5F7601AD"/>
    <w:rsid w:val="5FC53852"/>
    <w:rsid w:val="605807A0"/>
    <w:rsid w:val="63910247"/>
    <w:rsid w:val="643B43E5"/>
    <w:rsid w:val="668B6666"/>
    <w:rsid w:val="69166805"/>
    <w:rsid w:val="69326925"/>
    <w:rsid w:val="6D040A33"/>
    <w:rsid w:val="6DDB5FB0"/>
    <w:rsid w:val="6EB557D6"/>
    <w:rsid w:val="6F8240C3"/>
    <w:rsid w:val="6F95081D"/>
    <w:rsid w:val="731E21D2"/>
    <w:rsid w:val="74046BF8"/>
    <w:rsid w:val="75D9228C"/>
    <w:rsid w:val="7B1E510C"/>
    <w:rsid w:val="7B564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99"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Subtitle"/>
    <w:basedOn w:val="1"/>
    <w:qFormat/>
    <w:uiPriority w:val="0"/>
    <w:pPr>
      <w:spacing w:before="240" w:after="60" w:line="312" w:lineRule="auto"/>
      <w:jc w:val="center"/>
      <w:outlineLvl w:val="1"/>
    </w:pPr>
    <w:rPr>
      <w:rFonts w:ascii="Arial" w:hAnsi="Arial" w:cs="Arial"/>
      <w:b/>
      <w:bCs/>
      <w:kern w:val="28"/>
      <w:sz w:val="32"/>
      <w:szCs w:val="32"/>
    </w:rPr>
  </w:style>
  <w:style w:type="paragraph" w:styleId="5">
    <w:name w:val="Normal Indent"/>
    <w:basedOn w:val="1"/>
    <w:qFormat/>
    <w:uiPriority w:val="99"/>
    <w:pPr>
      <w:adjustRightInd w:val="0"/>
      <w:snapToGrid w:val="0"/>
      <w:spacing w:line="360" w:lineRule="auto"/>
      <w:ind w:firstLine="420"/>
    </w:pPr>
    <w:rPr>
      <w:sz w:val="24"/>
    </w:rPr>
  </w:style>
  <w:style w:type="paragraph" w:styleId="6">
    <w:name w:val="Body Text Indent"/>
    <w:basedOn w:val="1"/>
    <w:qFormat/>
    <w:uiPriority w:val="0"/>
    <w:pPr>
      <w:ind w:firstLine="630"/>
    </w:pPr>
    <w:rPr>
      <w:sz w:val="32"/>
      <w:szCs w:val="20"/>
    </w:rPr>
  </w:style>
  <w:style w:type="paragraph" w:styleId="7">
    <w:name w:val="Plain Text"/>
    <w:basedOn w:val="1"/>
    <w:qFormat/>
    <w:uiPriority w:val="0"/>
    <w:pPr>
      <w:spacing w:line="460" w:lineRule="exact"/>
      <w:ind w:firstLine="567"/>
    </w:pPr>
    <w:rPr>
      <w:rFonts w:ascii="宋体" w:hAnsi="Courier New" w:eastAsia="仿宋_GB2312"/>
      <w:sz w:val="28"/>
      <w:szCs w:val="20"/>
    </w:rPr>
  </w:style>
  <w:style w:type="paragraph" w:styleId="8">
    <w:name w:val="List Bullet 5"/>
    <w:basedOn w:val="1"/>
    <w:uiPriority w:val="0"/>
    <w:pPr>
      <w:numPr>
        <w:ilvl w:val="0"/>
        <w:numId w:val="1"/>
      </w:numPr>
    </w:p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99"/>
    <w:pPr>
      <w:tabs>
        <w:tab w:val="center" w:pos="4153"/>
        <w:tab w:val="right" w:pos="8306"/>
      </w:tabs>
      <w:snapToGrid w:val="0"/>
      <w:jc w:val="center"/>
    </w:pPr>
    <w:rPr>
      <w:sz w:val="18"/>
      <w:szCs w:val="18"/>
    </w:rPr>
  </w:style>
  <w:style w:type="paragraph" w:styleId="11">
    <w:name w:val="toc 1"/>
    <w:basedOn w:val="1"/>
    <w:next w:val="1"/>
    <w:qFormat/>
    <w:uiPriority w:val="0"/>
    <w:pPr>
      <w:spacing w:line="180" w:lineRule="auto"/>
      <w:jc w:val="center"/>
    </w:pPr>
    <w:rPr>
      <w:sz w:val="30"/>
    </w:rPr>
  </w:style>
  <w:style w:type="paragraph" w:styleId="12">
    <w:name w:val="footnote text"/>
    <w:basedOn w:val="1"/>
    <w:qFormat/>
    <w:uiPriority w:val="99"/>
    <w:pPr>
      <w:snapToGrid w:val="0"/>
      <w:jc w:val="left"/>
    </w:pPr>
    <w:rPr>
      <w:rFonts w:ascii="宋体" w:hAnsi="Times New Roman" w:eastAsia="宋体" w:cs="Times New Roman"/>
      <w:kern w:val="0"/>
      <w:sz w:val="18"/>
      <w:szCs w:val="18"/>
    </w:rPr>
  </w:style>
  <w:style w:type="paragraph" w:styleId="13">
    <w:name w:val="Body Text First Indent 2"/>
    <w:basedOn w:val="6"/>
    <w:qFormat/>
    <w:uiPriority w:val="0"/>
    <w:pPr>
      <w:ind w:firstLine="420"/>
    </w:pPr>
  </w:style>
  <w:style w:type="table" w:styleId="15">
    <w:name w:val="Table Grid"/>
    <w:basedOn w:val="14"/>
    <w:qFormat/>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标题 5（有编号）（绿盟科技）"/>
    <w:basedOn w:val="1"/>
    <w:next w:val="18"/>
    <w:qFormat/>
    <w:uiPriority w:val="0"/>
    <w:pPr>
      <w:keepNext/>
      <w:keepLines/>
      <w:numPr>
        <w:ilvl w:val="4"/>
        <w:numId w:val="2"/>
      </w:numPr>
      <w:spacing w:before="280" w:after="156" w:line="377" w:lineRule="auto"/>
      <w:jc w:val="left"/>
      <w:outlineLvl w:val="4"/>
    </w:pPr>
    <w:rPr>
      <w:rFonts w:ascii="Arial" w:hAnsi="Arial" w:eastAsia="黑体"/>
      <w:b/>
      <w:kern w:val="0"/>
      <w:sz w:val="24"/>
      <w:szCs w:val="28"/>
    </w:rPr>
  </w:style>
  <w:style w:type="paragraph" w:customStyle="1" w:styleId="18">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19">
    <w:name w:val="表格1"/>
    <w:qFormat/>
    <w:uiPriority w:val="0"/>
    <w:pPr>
      <w:widowControl w:val="0"/>
      <w:wordWrap w:val="0"/>
      <w:autoSpaceDE w:val="0"/>
      <w:autoSpaceDN w:val="0"/>
      <w:spacing w:line="360" w:lineRule="exact"/>
      <w:jc w:val="both"/>
    </w:pPr>
    <w:rPr>
      <w:rFonts w:ascii="宋体" w:hAnsi="Times New Roman" w:eastAsia="宋体" w:cs="Times New Roman"/>
      <w:kern w:val="0"/>
      <w:sz w:val="24"/>
      <w:szCs w:val="20"/>
      <w:lang w:val="en-US" w:eastAsia="zh-CN" w:bidi="ar-SA"/>
    </w:rPr>
  </w:style>
  <w:style w:type="paragraph" w:customStyle="1" w:styleId="2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1">
    <w:name w:val="GW-正文"/>
    <w:basedOn w:val="1"/>
    <w:qFormat/>
    <w:uiPriority w:val="0"/>
    <w:pPr>
      <w:spacing w:line="360" w:lineRule="auto"/>
      <w:ind w:firstLine="200" w:firstLineChars="200"/>
    </w:pPr>
    <w:rPr>
      <w:rFonts w:eastAsia="仿宋_GB2312"/>
      <w:sz w:val="24"/>
      <w:szCs w:val="24"/>
    </w:rPr>
  </w:style>
  <w:style w:type="paragraph" w:customStyle="1" w:styleId="22">
    <w:name w:val="null3"/>
    <w:hidden/>
    <w:qFormat/>
    <w:uiPriority w:val="0"/>
    <w:rPr>
      <w:rFonts w:hint="eastAsia" w:asciiTheme="minorHAnsi" w:hAnsiTheme="minorHAnsi" w:eastAsiaTheme="minorEastAsia" w:cstheme="minorBidi"/>
      <w:lang w:val="en-US" w:eastAsia="zh-Hans"/>
    </w:rPr>
  </w:style>
  <w:style w:type="paragraph" w:customStyle="1" w:styleId="23">
    <w:name w:val="Table Paragraph"/>
    <w:basedOn w:val="1"/>
    <w:qFormat/>
    <w:uiPriority w:val="1"/>
    <w:pPr>
      <w:jc w:val="left"/>
    </w:pPr>
    <w:rPr>
      <w:rFonts w:ascii="Calibri" w:hAnsi="Calibri"/>
      <w:sz w:val="22"/>
      <w:szCs w:val="22"/>
      <w:lang w:eastAsia="en-US"/>
    </w:rPr>
  </w:style>
  <w:style w:type="table" w:customStyle="1" w:styleId="2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10288</Words>
  <Characters>10520</Characters>
  <Lines>0</Lines>
  <Paragraphs>0</Paragraphs>
  <TotalTime>7</TotalTime>
  <ScaleCrop>false</ScaleCrop>
  <LinksUpToDate>false</LinksUpToDate>
  <CharactersWithSpaces>11394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2025-03-28T00:39:00Z</dcterms:created>
  <dc:creator>罗珊珊</dc:creator>
  <cp:lastModifiedBy>罗珊珊</cp:lastModifiedBy>
  <dcterms:modified xsi:type="dcterms:W3CDTF">2025-04-30T07:39:03Z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6BFDD3A51B454AF588B9D661C01DBAEE_13</vt:lpwstr>
  </property>
  <property fmtid="{D5CDD505-2E9C-101B-9397-08002B2CF9AE}" pid="4" name="KSOTemplateDocerSaveRecord">
    <vt:lpwstr>eyJoZGlkIjoiODcwZmE0ZmU3Y2M1ZWQ5MWU4OTc0ZDQ0OGMzYzM2NmMiLCJ1c2VySWQiOiIxMzE0MjM0OTg5In0=</vt:lpwstr>
  </property>
</Properties>
</file>