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儿童健康信息系统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项目建设合作方的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bookmarkEnd w:id="0"/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一、项目名称​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儿童健康信息系统项目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二、项目需求​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（一）项目内容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落实《四川儿童发展纲要（2021—2030年》有关“完善妇幼健康大数据,加强信息互联共享,实现儿童健康全周期全过程管理和服务的信息化、智能化”策略措施，提升全省儿童保健服务水平及质量，实现儿童生长全过程健康管理，拟基于HIS系统以模块嵌入扩展的形式开发一套信息化、智能化的儿童健康信息系统，确保与现有医院信息系统无缝对接，实现数据的高效共享与交互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Chars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本项目要求合作方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合作开展儿童健康信息系统研发，我院提供信息建设内容的技术指导，公司自主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投入相关软硬件及网络费用支持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系统建设和信息技术团队。</w:t>
      </w:r>
    </w:p>
    <w:p>
      <w:pPr>
        <w:pStyle w:val="4"/>
        <w:widowControl w:val="0"/>
        <w:numPr>
          <w:ilvl w:val="0"/>
          <w:numId w:val="0"/>
        </w:numPr>
        <w:snapToGrid w:val="0"/>
        <w:spacing w:line="540" w:lineRule="exact"/>
        <w:ind w:firstLine="640" w:firstLineChars="200"/>
        <w:jc w:val="both"/>
        <w:rPr>
          <w:rFonts w:hint="eastAsia" w:ascii="仿宋_GB2312" w:hAnsi="Times New Roman" w:eastAsia="仿宋_GB2312" w:cs="仿宋_GB2312"/>
          <w:bCs/>
          <w:i w:val="0"/>
          <w:caps w:val="0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bCs/>
          <w:i w:val="0"/>
          <w:caps w:val="0"/>
          <w:spacing w:val="0"/>
          <w:kern w:val="0"/>
          <w:sz w:val="32"/>
          <w:szCs w:val="32"/>
          <w:shd w:val="clear"/>
          <w:lang w:eastAsia="zh-CN" w:bidi="ar"/>
        </w:rPr>
        <w:t>功能需求</w:t>
      </w:r>
      <w:r>
        <w:rPr>
          <w:rFonts w:hint="eastAsia" w:ascii="仿宋_GB2312" w:hAnsi="Times New Roman" w:eastAsia="仿宋_GB2312" w:cs="仿宋_GB2312"/>
          <w:bCs/>
          <w:i w:val="0"/>
          <w:caps w:val="0"/>
          <w:spacing w:val="0"/>
          <w:kern w:val="0"/>
          <w:sz w:val="32"/>
          <w:szCs w:val="32"/>
          <w:shd w:val="clear"/>
          <w:lang w:bidi="ar"/>
        </w:rPr>
        <w:t>清单如下</w:t>
      </w:r>
    </w:p>
    <w:tbl>
      <w:tblPr>
        <w:tblStyle w:val="6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73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95" w:hRule="atLeast"/>
        </w:trPr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55555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3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555555"/>
                <w:spacing w:val="0"/>
                <w:sz w:val="24"/>
                <w:szCs w:val="24"/>
                <w:lang w:eastAsia="zh-CN"/>
              </w:rPr>
              <w:t>功能需求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555555"/>
                <w:spacing w:val="0"/>
                <w:sz w:val="24"/>
                <w:szCs w:val="24"/>
              </w:rPr>
              <w:t>清单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 w:val="0"/>
              <w:spacing w:after="0" w:line="54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具备人工智能辅助诊断，如：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多模态AI分析引擎：集成先进的多模态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人工智能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分析模型，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用于健康监测与发育评估、早期疾病筛查与干预、心理健康与行为指导等方面。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智能报告生成：结合自然语言处理技术，自动生成诊断报告，支持报告内容的疾病解读、历史报告比对和质控纠错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。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诊断结果可视化：提供直观的诊断结果可视化功能，帮助医生快速理解和评估影像数据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。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多学科协作平台：支持多学科会诊，促进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儿童保健科、眼科、口腔科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等科室的协同工作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。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智能决策辅助：通过AI模型提供诊断建议和风险评估，辅助临床决策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系统集成与扩展，如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系统兼容主流的设备和软件，支持跨院区、跨区域的互联互通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采用云平台架构，支持SaaS模式部署，方便医疗机构快速接入和使用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Chars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备注：具体需求以实际开发为准。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（二）合作方案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包括但不限于：1.合作模式；2.合作服务内容；3.收费模式；4.分配模式；5.业绩展示（提供类似儿童健康信息系统或相关医疗信息化项目的实施案例，包括项目简介、合同关键页复印件、用户评价等。）；6.增值服务；7.其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三、合作方资格要求​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（一）须为在境内注册的法人，提供有效营业执照副本。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年内，在医疗信息化尤其儿童健康信息系统领域，成功主导或深度参与至少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个相关项目，能提供项目介绍、效果证明等材料。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提供参加本次调研活动前3年内在经营活动中无重大违法记录的书面声明。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四、报名资料要求​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报名资料请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按以下顺序整理、排版，并加盖公司鲜章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（一）封面：（注明项目名称、公司名称、联系人、联系电话、加盖公司印章）。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（二）目录（标记页码）。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（三）提供三证合一的营业执照（经有效年检，副本复印件）。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（四）授权委托书（原件），法定代表人和授权代表有效的身份证复印件。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（五）合作方案。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（六）具有履行合同所必需的设备和专业技术能力（提供承诺函、相关行业资质证书、软件著作权证书）。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具有良好的商业信誉和健全的财务会计制度（良好的商业信誉需要提供承诺函。健全的财务会计制度需提供2023年或2024年年度财务报表，参选机构注册时间截至报名文件递交截止日不足一年的，也可提供在工商备案的公司章程（复印件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（八）近三年内，参选机构无任何行贿及犯罪记录，无任何负面新闻（提供承诺函原件）。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（九）近三年内，参选机构未在经营活动中因违法行为（包括消防安全等问题）受到刑事处罚、处以罚款或者没收财产5万元以上、责令停产停业、吊销许可证或者执照等行政处罚（提供承诺函原件）。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（十）封底。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五、资料递交方式​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请各潜在合作方在5月13日17:00前选择以下方式之一递交报名资料（以下方式二选一）：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1：邮件发送。将电子版资料发送至scetqtbj@163.com邮箱，截止日期以邮件发出时间为准。邮件主题命名格式：四川省儿童健康信息系统建设项目+公司名称；附件命名格式：四川省儿童健康信息系统建设项目+公司简称+文件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方式2：纸质递送。到四川省妇幼保健院儿童群体保健科（综合楼404办公室）提交纸质资料。​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六、注意事项​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各潜在合作方须按项目需求如实制作方案并提供相关资料，杜绝弄虚作假。​​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公告截至日期后递交的报名资料无效。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七、组织合作洽谈现场座谈会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于2025年5月15日14:30-17:30组织召开合作洽谈现场座谈会，有意愿参加的潜在供应商于2025年5月14日16:00以邮件形式报送参会回执（附件）。为保障洽谈对象权益，实行“一对一”座谈（即每次仅1家机构座谈），每家单位座谈时间控制在30分钟以内（公司介绍5分钟以内），请各潜在供应商按照签到顺序依次参加座谈。</w:t>
      </w:r>
    </w:p>
    <w:p>
      <w:pPr>
        <w:keepNext w:val="0"/>
        <w:keepLines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我们将综合潜在供应商研发能力、合作洽谈情况确定儿童健康信息系统项目建设合作方。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地址：成都市武侯区沙堰西二街290号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</w:rPr>
        <w:instrText xml:space="preserve"> HYPERLINK "mailto:scetqtbj@163.com"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kern w:val="2"/>
          <w:sz w:val="32"/>
          <w:szCs w:val="32"/>
          <w:shd w:val="clear" w:color="auto" w:fill="FFFFFF"/>
        </w:rPr>
        <w:t>scetqtbj@163.com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</w:rPr>
        <w:fldChar w:fldCharType="end"/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联系人：何老师028-65978311</w:t>
      </w:r>
    </w:p>
    <w:p>
      <w:pPr>
        <w:pStyle w:val="3"/>
        <w:spacing w:after="0"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参会回执</w:t>
      </w:r>
    </w:p>
    <w:p>
      <w:pPr>
        <w:pStyle w:val="3"/>
        <w:spacing w:after="0"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after="0"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after="0"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四川省妇幼保健院四川省妇女儿童医院</w:t>
      </w:r>
    </w:p>
    <w:p>
      <w:pPr>
        <w:spacing w:line="600" w:lineRule="exact"/>
        <w:ind w:firstLine="4320" w:firstLineChars="13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3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3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3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3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3"/>
        <w:rPr>
          <w:rFonts w:hint="eastAsia" w:ascii="黑体" w:hAnsi="宋体" w:eastAsia="黑体" w:cs="黑体"/>
          <w:sz w:val="32"/>
          <w:szCs w:val="32"/>
        </w:rPr>
      </w:pPr>
      <w:bookmarkStart w:id="2" w:name="_GoBack"/>
      <w:bookmarkEnd w:id="2"/>
    </w:p>
    <w:p>
      <w:pPr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br w:type="page"/>
      </w:r>
    </w:p>
    <w:p>
      <w:pPr>
        <w:pStyle w:val="3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：</w:t>
      </w:r>
    </w:p>
    <w:p>
      <w:pPr>
        <w:pStyle w:val="3"/>
        <w:jc w:val="center"/>
        <w:rPr>
          <w:rFonts w:hint="default" w:ascii="黑体" w:hAnsi="宋体" w:eastAsia="黑体"/>
          <w:spacing w:val="20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spacing w:val="20"/>
          <w:sz w:val="44"/>
          <w:szCs w:val="44"/>
          <w:lang w:val="en-US" w:eastAsia="zh-CN"/>
        </w:rPr>
        <w:t>参会回执</w:t>
      </w:r>
    </w:p>
    <w:tbl>
      <w:tblPr>
        <w:tblStyle w:val="7"/>
        <w:tblW w:w="6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1303"/>
        <w:gridCol w:w="2149"/>
        <w:gridCol w:w="1606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29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合作洽谈机构名称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参会人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参会人职务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备注（请指定联络员）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910" w:type="dxa"/>
            <w:noWrap w:val="0"/>
            <w:vAlign w:val="top"/>
          </w:tcPr>
          <w:p>
            <w:pPr>
              <w:pStyle w:val="3"/>
              <w:jc w:val="center"/>
              <w:rPr>
                <w:rFonts w:ascii="黑体" w:hAnsi="宋体" w:eastAsia="黑体"/>
                <w:spacing w:val="20"/>
                <w:sz w:val="44"/>
                <w:szCs w:val="44"/>
                <w:vertAlign w:val="baseline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pStyle w:val="3"/>
              <w:jc w:val="center"/>
              <w:rPr>
                <w:rFonts w:ascii="黑体" w:hAnsi="宋体" w:eastAsia="黑体"/>
                <w:spacing w:val="20"/>
                <w:sz w:val="44"/>
                <w:szCs w:val="44"/>
                <w:vertAlign w:val="baseline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Style w:val="3"/>
              <w:jc w:val="center"/>
              <w:rPr>
                <w:rFonts w:ascii="黑体" w:hAnsi="宋体" w:eastAsia="黑体"/>
                <w:spacing w:val="20"/>
                <w:sz w:val="44"/>
                <w:szCs w:val="44"/>
                <w:vertAlign w:val="baseline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3"/>
              <w:jc w:val="center"/>
              <w:rPr>
                <w:rFonts w:ascii="黑体" w:hAnsi="宋体" w:eastAsia="黑体"/>
                <w:spacing w:val="20"/>
                <w:sz w:val="44"/>
                <w:szCs w:val="44"/>
                <w:vertAlign w:val="baseline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pStyle w:val="3"/>
              <w:jc w:val="center"/>
              <w:rPr>
                <w:rFonts w:ascii="黑体" w:hAnsi="宋体" w:eastAsia="黑体"/>
                <w:spacing w:val="2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10" w:type="dxa"/>
            <w:noWrap w:val="0"/>
            <w:vAlign w:val="top"/>
          </w:tcPr>
          <w:p>
            <w:pPr>
              <w:pStyle w:val="3"/>
              <w:jc w:val="center"/>
              <w:rPr>
                <w:rFonts w:ascii="黑体" w:hAnsi="宋体" w:eastAsia="黑体"/>
                <w:spacing w:val="20"/>
                <w:sz w:val="44"/>
                <w:szCs w:val="44"/>
                <w:vertAlign w:val="baseline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pStyle w:val="3"/>
              <w:jc w:val="center"/>
              <w:rPr>
                <w:rFonts w:ascii="黑体" w:hAnsi="宋体" w:eastAsia="黑体"/>
                <w:spacing w:val="20"/>
                <w:sz w:val="44"/>
                <w:szCs w:val="44"/>
                <w:vertAlign w:val="baseline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pStyle w:val="3"/>
              <w:jc w:val="center"/>
              <w:rPr>
                <w:rFonts w:ascii="黑体" w:hAnsi="宋体" w:eastAsia="黑体"/>
                <w:spacing w:val="20"/>
                <w:sz w:val="44"/>
                <w:szCs w:val="44"/>
                <w:vertAlign w:val="baseline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3"/>
              <w:jc w:val="center"/>
              <w:rPr>
                <w:rFonts w:ascii="黑体" w:hAnsi="宋体" w:eastAsia="黑体"/>
                <w:spacing w:val="20"/>
                <w:sz w:val="44"/>
                <w:szCs w:val="44"/>
                <w:vertAlign w:val="baseline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pStyle w:val="3"/>
              <w:jc w:val="center"/>
              <w:rPr>
                <w:rFonts w:ascii="黑体" w:hAnsi="宋体" w:eastAsia="黑体"/>
                <w:spacing w:val="20"/>
                <w:sz w:val="44"/>
                <w:szCs w:val="44"/>
                <w:vertAlign w:val="baseline"/>
              </w:rPr>
            </w:pPr>
          </w:p>
        </w:tc>
      </w:tr>
    </w:tbl>
    <w:p>
      <w:pPr>
        <w:pStyle w:val="3"/>
        <w:spacing w:after="0"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  <w:lang w:val="en-US" w:eastAsia="zh-CN"/>
        </w:rPr>
        <w:t>注：工作人员会与联络员确认入会情况。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04675"/>
    <w:rsid w:val="0E5577CB"/>
    <w:rsid w:val="14401243"/>
    <w:rsid w:val="14F4048B"/>
    <w:rsid w:val="1E024D4F"/>
    <w:rsid w:val="1EBB2936"/>
    <w:rsid w:val="21143207"/>
    <w:rsid w:val="23B42EE9"/>
    <w:rsid w:val="25132F85"/>
    <w:rsid w:val="2536529E"/>
    <w:rsid w:val="273C1AFC"/>
    <w:rsid w:val="2C0E433B"/>
    <w:rsid w:val="31AA02AE"/>
    <w:rsid w:val="31AC04D9"/>
    <w:rsid w:val="32F965AB"/>
    <w:rsid w:val="36602C33"/>
    <w:rsid w:val="3A4040DE"/>
    <w:rsid w:val="3BA71F69"/>
    <w:rsid w:val="430D368B"/>
    <w:rsid w:val="435E0CB0"/>
    <w:rsid w:val="44E14F19"/>
    <w:rsid w:val="455250C4"/>
    <w:rsid w:val="481C1C7A"/>
    <w:rsid w:val="4B74595B"/>
    <w:rsid w:val="50436B96"/>
    <w:rsid w:val="55114FF8"/>
    <w:rsid w:val="60255D67"/>
    <w:rsid w:val="6A2E1C41"/>
    <w:rsid w:val="70E53C1C"/>
    <w:rsid w:val="72414668"/>
    <w:rsid w:val="767B0AF0"/>
    <w:rsid w:val="77453210"/>
    <w:rsid w:val="78B426AE"/>
    <w:rsid w:val="79FE28E9"/>
    <w:rsid w:val="7A395612"/>
    <w:rsid w:val="7C0B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宋体" w:hAnsi="Times New Roman" w:eastAsia="宋体" w:cs="Times New Roman"/>
      <w:kern w:val="0"/>
      <w:sz w:val="3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1635</Words>
  <Characters>1745</Characters>
  <Lines>0</Lines>
  <Paragraphs>0</Paragraphs>
  <TotalTime>21</TotalTime>
  <ScaleCrop>false</ScaleCrop>
  <LinksUpToDate>false</LinksUpToDate>
  <CharactersWithSpaces>1745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2024-06-21T06:29:00Z</dcterms:created>
  <dc:creator>sfy</dc:creator>
  <cp:lastModifiedBy>叶歪歪</cp:lastModifiedBy>
  <cp:lastPrinted>2025-04-27T00:09:00Z</cp:lastPrinted>
  <dcterms:modified xsi:type="dcterms:W3CDTF">2025-04-27T07:00:23Z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TemplateDocerSaveRecord">
    <vt:lpwstr>eyJoZGlkIjoiMGI3M2U3Y2EyZGNhZmY2N2NjMWNlNDI4ODg0ZjdjMGYiLCJ1c2VySWQiOiIyNDk0NDMwODkifQ==</vt:lpwstr>
  </property>
  <property fmtid="{D5CDD505-2E9C-101B-9397-08002B2CF9AE}" pid="4" name="ICV">
    <vt:lpwstr>C444231206D843E9B4F578C5837B3FFE_12</vt:lpwstr>
  </property>
</Properties>
</file>