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left"/>
        <w:rPr>
          <w:rFonts w:ascii="仿宋" w:hAnsi="仿宋" w:eastAsia="仿宋" w:cs="Segoe UI"/>
          <w:b/>
          <w:color w:val="auto"/>
          <w:spacing w:val="8"/>
          <w:kern w:val="0"/>
          <w:sz w:val="28"/>
          <w:szCs w:val="28"/>
        </w:rPr>
      </w:pPr>
      <w:r>
        <w:rPr>
          <w:rFonts w:hint="eastAsia" w:ascii="黑体" w:hAnsi="黑体" w:eastAsia="黑体" w:cs="Segoe UI"/>
          <w:color w:val="auto"/>
          <w:kern w:val="0"/>
          <w:sz w:val="32"/>
          <w:szCs w:val="32"/>
        </w:rPr>
        <w:t>附件1：</w:t>
      </w:r>
      <w:r>
        <w:rPr>
          <w:rFonts w:hint="eastAsia" w:ascii="仿宋" w:hAnsi="仿宋" w:eastAsia="仿宋" w:cs="Segoe UI"/>
          <w:b/>
          <w:color w:val="auto"/>
          <w:spacing w:val="8"/>
          <w:kern w:val="0"/>
          <w:sz w:val="28"/>
          <w:szCs w:val="28"/>
        </w:rPr>
        <w:t>采购项目需求</w:t>
      </w:r>
    </w:p>
    <w:p>
      <w:pPr>
        <w:spacing w:line="360" w:lineRule="exact"/>
        <w:jc w:val="left"/>
        <w:rPr>
          <w:b/>
          <w:bCs/>
          <w:color w:val="auto"/>
        </w:rPr>
      </w:pPr>
      <w:bookmarkStart w:id="0" w:name="OLE_LINK4"/>
      <w:r>
        <w:rPr>
          <w:rFonts w:hint="eastAsia"/>
          <w:b/>
          <w:bCs/>
          <w:color w:val="auto"/>
        </w:rPr>
        <w:t>一、采购标的：</w:t>
      </w:r>
      <w:bookmarkStart w:id="4" w:name="_GoBack"/>
      <w:bookmarkEnd w:id="4"/>
    </w:p>
    <w:p>
      <w:pPr>
        <w:spacing w:line="360" w:lineRule="exact"/>
        <w:jc w:val="left"/>
        <w:rPr>
          <w:rFonts w:ascii="宋体" w:hAnsi="宋体" w:eastAsia="宋体" w:cs="宋体"/>
          <w:color w:val="auto"/>
        </w:rPr>
      </w:pPr>
      <w:r>
        <w:rPr>
          <w:rFonts w:hint="eastAsia" w:ascii="宋体" w:hAnsi="宋体" w:eastAsia="宋体" w:cs="宋体"/>
          <w:color w:val="auto"/>
        </w:rPr>
        <w:t>备注：超过最高限价的报价，视为无效投标</w:t>
      </w:r>
    </w:p>
    <w:tbl>
      <w:tblPr>
        <w:tblStyle w:val="12"/>
        <w:tblW w:w="4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029"/>
        <w:gridCol w:w="1441"/>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53" w:type="pct"/>
            <w:vAlign w:val="center"/>
          </w:tcPr>
          <w:p>
            <w:pPr>
              <w:spacing w:line="360" w:lineRule="exact"/>
              <w:jc w:val="center"/>
              <w:rPr>
                <w:rFonts w:ascii="宋体" w:hAnsi="宋体"/>
                <w:bCs/>
                <w:color w:val="auto"/>
              </w:rPr>
            </w:pPr>
            <w:r>
              <w:rPr>
                <w:rFonts w:hint="eastAsia" w:ascii="宋体" w:hAnsi="宋体"/>
                <w:bCs/>
                <w:color w:val="auto"/>
              </w:rPr>
              <w:t>序号</w:t>
            </w:r>
          </w:p>
        </w:tc>
        <w:tc>
          <w:tcPr>
            <w:tcW w:w="2109" w:type="pct"/>
            <w:vAlign w:val="center"/>
          </w:tcPr>
          <w:p>
            <w:pPr>
              <w:spacing w:line="360" w:lineRule="exact"/>
              <w:jc w:val="center"/>
              <w:rPr>
                <w:rFonts w:ascii="宋体" w:hAnsi="宋体"/>
                <w:bCs/>
                <w:color w:val="auto"/>
              </w:rPr>
            </w:pPr>
            <w:r>
              <w:rPr>
                <w:rFonts w:hint="eastAsia" w:ascii="宋体" w:hAnsi="宋体" w:cs="宋体"/>
                <w:bCs/>
                <w:color w:val="auto"/>
              </w:rPr>
              <w:t>产品名称</w:t>
            </w:r>
          </w:p>
        </w:tc>
        <w:tc>
          <w:tcPr>
            <w:tcW w:w="1003" w:type="pct"/>
            <w:vAlign w:val="center"/>
          </w:tcPr>
          <w:p>
            <w:pPr>
              <w:spacing w:line="360" w:lineRule="exact"/>
              <w:jc w:val="center"/>
              <w:rPr>
                <w:rFonts w:hint="default" w:ascii="宋体" w:hAnsi="宋体" w:eastAsiaTheme="minorEastAsia"/>
                <w:bCs/>
                <w:color w:val="auto"/>
                <w:lang w:val="en-US" w:eastAsia="zh-CN"/>
              </w:rPr>
            </w:pPr>
            <w:r>
              <w:rPr>
                <w:rFonts w:hint="eastAsia" w:ascii="宋体" w:hAnsi="宋体" w:cs="宋体"/>
                <w:bCs/>
                <w:color w:val="auto"/>
              </w:rPr>
              <w:t>数量</w:t>
            </w:r>
            <w:r>
              <w:rPr>
                <w:rFonts w:hint="eastAsia" w:ascii="宋体" w:hAnsi="宋体" w:cs="宋体"/>
                <w:bCs/>
                <w:color w:val="auto"/>
                <w:lang w:val="en-US" w:eastAsia="zh-CN"/>
              </w:rPr>
              <w:t>(台)</w:t>
            </w:r>
          </w:p>
        </w:tc>
        <w:tc>
          <w:tcPr>
            <w:tcW w:w="1233" w:type="pct"/>
            <w:vAlign w:val="center"/>
          </w:tcPr>
          <w:p>
            <w:pPr>
              <w:spacing w:line="360" w:lineRule="exact"/>
              <w:jc w:val="center"/>
              <w:rPr>
                <w:rFonts w:ascii="宋体" w:hAnsi="宋体" w:cs="宋体"/>
                <w:bCs/>
                <w:color w:val="auto"/>
              </w:rPr>
            </w:pPr>
            <w:r>
              <w:rPr>
                <w:rFonts w:hint="eastAsia" w:ascii="宋体" w:hAnsi="宋体" w:cs="宋体"/>
                <w:bCs/>
                <w:color w:val="auto"/>
              </w:rPr>
              <w:t>最高限价</w:t>
            </w:r>
          </w:p>
          <w:p>
            <w:pPr>
              <w:spacing w:line="360" w:lineRule="exact"/>
              <w:jc w:val="center"/>
              <w:rPr>
                <w:rFonts w:ascii="宋体" w:hAnsi="宋体" w:cs="宋体"/>
                <w:bCs/>
                <w:color w:val="auto"/>
              </w:rPr>
            </w:pPr>
            <w:r>
              <w:rPr>
                <w:rFonts w:hint="eastAsia" w:ascii="宋体" w:hAnsi="宋体" w:cs="宋体"/>
                <w:bCs/>
                <w:color w:val="auto"/>
              </w:rPr>
              <w:t>（</w:t>
            </w:r>
            <w:r>
              <w:rPr>
                <w:rFonts w:hint="eastAsia" w:ascii="宋体" w:hAnsi="宋体"/>
                <w:color w:val="auto"/>
              </w:rPr>
              <w:t>万元</w:t>
            </w: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3" w:type="pct"/>
            <w:vAlign w:val="center"/>
          </w:tcPr>
          <w:p>
            <w:pPr>
              <w:spacing w:line="420" w:lineRule="exact"/>
              <w:jc w:val="center"/>
              <w:rPr>
                <w:rFonts w:hint="eastAsia" w:ascii="宋体" w:hAnsi="宋体" w:eastAsiaTheme="minorEastAsia"/>
                <w:color w:val="auto"/>
                <w:lang w:eastAsia="zh-CN"/>
              </w:rPr>
            </w:pPr>
            <w:r>
              <w:rPr>
                <w:rFonts w:hint="eastAsia" w:ascii="宋体" w:hAnsi="宋体"/>
                <w:color w:val="auto"/>
                <w:lang w:val="en-US" w:eastAsia="zh-CN"/>
              </w:rPr>
              <w:t>1</w:t>
            </w:r>
          </w:p>
        </w:tc>
        <w:tc>
          <w:tcPr>
            <w:tcW w:w="2109" w:type="pct"/>
            <w:vAlign w:val="center"/>
          </w:tcPr>
          <w:p>
            <w:pPr>
              <w:spacing w:line="360" w:lineRule="exact"/>
              <w:jc w:val="center"/>
              <w:rPr>
                <w:rFonts w:hint="default" w:ascii="宋体" w:hAnsi="Times New Roman" w:eastAsia="宋体" w:cs="Times New Roman"/>
                <w:color w:val="auto"/>
                <w:lang w:val="en-US"/>
              </w:rPr>
            </w:pPr>
            <w:bookmarkStart w:id="1" w:name="OLE_LINK2"/>
            <w:r>
              <w:rPr>
                <w:rFonts w:hint="eastAsia" w:ascii="宋体" w:hAnsi="宋体" w:eastAsia="宋体" w:cs="宋体"/>
                <w:bCs/>
                <w:lang w:val="en-US" w:eastAsia="zh-CN"/>
              </w:rPr>
              <w:t>电动新生儿转运暖箱推车</w:t>
            </w:r>
            <w:bookmarkEnd w:id="1"/>
          </w:p>
        </w:tc>
        <w:tc>
          <w:tcPr>
            <w:tcW w:w="1003" w:type="pct"/>
            <w:vAlign w:val="center"/>
          </w:tcPr>
          <w:p>
            <w:pPr>
              <w:spacing w:line="360" w:lineRule="exact"/>
              <w:jc w:val="center"/>
              <w:rPr>
                <w:rFonts w:hint="default" w:ascii="宋体" w:hAnsi="Times New Roman" w:eastAsia="宋体" w:cs="Times New Roman"/>
                <w:color w:val="auto"/>
                <w:lang w:val="en-US" w:eastAsia="zh-CN"/>
              </w:rPr>
            </w:pPr>
            <w:r>
              <w:rPr>
                <w:rFonts w:hint="eastAsia" w:ascii="宋体" w:hAnsi="宋体" w:eastAsia="宋体" w:cs="宋体"/>
                <w:bCs/>
                <w:lang w:val="en-US" w:eastAsia="zh-CN"/>
              </w:rPr>
              <w:t>1</w:t>
            </w:r>
          </w:p>
        </w:tc>
        <w:tc>
          <w:tcPr>
            <w:tcW w:w="1233" w:type="pct"/>
            <w:vAlign w:val="center"/>
          </w:tcPr>
          <w:p>
            <w:pPr>
              <w:spacing w:line="420" w:lineRule="exact"/>
              <w:jc w:val="center"/>
              <w:rPr>
                <w:rFonts w:hint="default" w:ascii="宋体" w:hAnsi="Times New Roman" w:eastAsia="宋体" w:cs="Times New Roman"/>
                <w:color w:val="auto"/>
                <w:lang w:val="en-US" w:eastAsia="zh-CN"/>
              </w:rPr>
            </w:pPr>
            <w:r>
              <w:rPr>
                <w:rFonts w:hint="eastAsia" w:ascii="宋体" w:hAnsi="Times New Roman" w:eastAsia="宋体" w:cs="Times New Roman"/>
                <w:color w:val="auto"/>
                <w:lang w:val="en-US" w:eastAsia="zh-CN"/>
              </w:rPr>
              <w:t>10</w:t>
            </w:r>
          </w:p>
        </w:tc>
      </w:tr>
    </w:tbl>
    <w:p>
      <w:pPr>
        <w:pStyle w:val="15"/>
        <w:rPr>
          <w:color w:val="auto"/>
        </w:rPr>
      </w:pPr>
    </w:p>
    <w:p>
      <w:pPr>
        <w:spacing w:line="360" w:lineRule="exact"/>
        <w:jc w:val="left"/>
        <w:rPr>
          <w:b/>
          <w:bCs/>
          <w:color w:val="auto"/>
        </w:rPr>
      </w:pPr>
      <w:r>
        <w:rPr>
          <w:rFonts w:hint="eastAsia"/>
          <w:b/>
          <w:bCs/>
          <w:color w:val="auto"/>
        </w:rPr>
        <w:t>二、技术要求：</w:t>
      </w:r>
    </w:p>
    <w:p>
      <w:pPr>
        <w:spacing w:line="360" w:lineRule="exact"/>
        <w:jc w:val="left"/>
        <w:rPr>
          <w:rFonts w:ascii="仿宋" w:hAnsi="仿宋" w:eastAsia="仿宋" w:cs="Segoe UI"/>
          <w:b/>
          <w:color w:val="auto"/>
          <w:spacing w:val="8"/>
          <w:kern w:val="0"/>
          <w:sz w:val="28"/>
          <w:szCs w:val="28"/>
        </w:rPr>
      </w:pPr>
      <w:r>
        <w:rPr>
          <w:rFonts w:hint="eastAsia"/>
          <w:color w:val="auto"/>
        </w:rPr>
        <w:t>说明：本章中标注“★”的条款为本项目的实质性条款，投标人不满足的，将按照无效投标处理</w:t>
      </w:r>
      <w:r>
        <w:rPr>
          <w:rFonts w:hint="eastAsia" w:ascii="仿宋" w:hAnsi="仿宋" w:eastAsia="仿宋" w:cs="Segoe UI"/>
          <w:b/>
          <w:color w:val="auto"/>
          <w:spacing w:val="8"/>
          <w:kern w:val="0"/>
          <w:sz w:val="28"/>
          <w:szCs w:val="28"/>
        </w:rPr>
        <w:t>。</w:t>
      </w:r>
    </w:p>
    <w:p>
      <w:pPr>
        <w:snapToGrid/>
        <w:spacing w:before="0" w:beforeAutospacing="0" w:after="0" w:afterAutospacing="0" w:line="240" w:lineRule="auto"/>
        <w:jc w:val="both"/>
        <w:rPr>
          <w:rFonts w:hint="eastAsia" w:ascii="宋体" w:hAnsi="宋体" w:eastAsia="宋体" w:cs="宋体"/>
          <w:b/>
          <w:bCs w:val="0"/>
          <w:lang w:val="en-US" w:eastAsia="zh-CN"/>
        </w:rPr>
      </w:pPr>
      <w:r>
        <w:rPr>
          <w:rFonts w:hint="eastAsia" w:ascii="宋体" w:hAnsi="宋体" w:eastAsia="宋体" w:cs="宋体"/>
          <w:b/>
          <w:bCs w:val="0"/>
          <w:lang w:val="en-US" w:eastAsia="zh-CN"/>
        </w:rPr>
        <w:t>01：电动新生儿转运暖箱推车</w:t>
      </w:r>
    </w:p>
    <w:p>
      <w:pPr>
        <w:snapToGrid/>
        <w:spacing w:before="0" w:beforeAutospacing="0" w:after="0" w:afterAutospacing="0" w:line="240" w:lineRule="auto"/>
        <w:jc w:val="both"/>
        <w:rPr>
          <w:rFonts w:hint="eastAsia" w:eastAsia="宋体"/>
          <w:b w:val="0"/>
          <w:i w:val="0"/>
          <w:spacing w:val="0"/>
          <w:w w:val="100"/>
          <w:sz w:val="21"/>
          <w:szCs w:val="21"/>
          <w:lang w:eastAsia="zh-CN"/>
        </w:rPr>
      </w:pPr>
      <w:r>
        <w:rPr>
          <w:rFonts w:hint="eastAsia"/>
          <w:b w:val="0"/>
          <w:i w:val="0"/>
          <w:spacing w:val="0"/>
          <w:w w:val="100"/>
          <w:sz w:val="21"/>
          <w:szCs w:val="21"/>
        </w:rPr>
        <w:t>1.高位尺寸：</w:t>
      </w:r>
      <w:r>
        <w:rPr>
          <w:rFonts w:hint="eastAsia"/>
          <w:b w:val="0"/>
          <w:i w:val="0"/>
          <w:spacing w:val="0"/>
          <w:w w:val="100"/>
          <w:sz w:val="21"/>
          <w:szCs w:val="21"/>
          <w:lang w:val="en-US" w:eastAsia="zh-CN"/>
        </w:rPr>
        <w:t>≥</w:t>
      </w:r>
      <w:r>
        <w:rPr>
          <w:rFonts w:hint="eastAsia"/>
          <w:b w:val="0"/>
          <w:i w:val="0"/>
          <w:spacing w:val="0"/>
          <w:w w:val="100"/>
          <w:sz w:val="21"/>
          <w:szCs w:val="21"/>
        </w:rPr>
        <w:t>1</w:t>
      </w:r>
      <w:r>
        <w:rPr>
          <w:rFonts w:hint="eastAsia"/>
          <w:b w:val="0"/>
          <w:i w:val="0"/>
          <w:spacing w:val="0"/>
          <w:w w:val="100"/>
          <w:sz w:val="21"/>
          <w:szCs w:val="21"/>
          <w:lang w:val="en-US" w:eastAsia="zh-CN"/>
        </w:rPr>
        <w:t>680</w:t>
      </w:r>
      <w:r>
        <w:rPr>
          <w:rFonts w:hint="eastAsia"/>
          <w:b w:val="0"/>
          <w:i w:val="0"/>
          <w:spacing w:val="0"/>
          <w:w w:val="100"/>
          <w:sz w:val="21"/>
          <w:szCs w:val="21"/>
        </w:rPr>
        <w:t>*58</w:t>
      </w:r>
      <w:r>
        <w:rPr>
          <w:rFonts w:hint="eastAsia"/>
          <w:b w:val="0"/>
          <w:i w:val="0"/>
          <w:spacing w:val="0"/>
          <w:w w:val="100"/>
          <w:sz w:val="21"/>
          <w:szCs w:val="21"/>
          <w:lang w:val="en-US" w:eastAsia="zh-CN"/>
        </w:rPr>
        <w:t>0</w:t>
      </w:r>
      <w:r>
        <w:rPr>
          <w:rFonts w:hint="eastAsia"/>
          <w:b w:val="0"/>
          <w:i w:val="0"/>
          <w:spacing w:val="0"/>
          <w:w w:val="100"/>
          <w:sz w:val="21"/>
          <w:szCs w:val="21"/>
        </w:rPr>
        <w:t>*1</w:t>
      </w:r>
      <w:r>
        <w:rPr>
          <w:rFonts w:hint="eastAsia"/>
          <w:b w:val="0"/>
          <w:i w:val="0"/>
          <w:spacing w:val="0"/>
          <w:w w:val="100"/>
          <w:sz w:val="21"/>
          <w:szCs w:val="21"/>
          <w:lang w:val="en-US" w:eastAsia="zh-CN"/>
        </w:rPr>
        <w:t>090</w:t>
      </w:r>
      <w:r>
        <w:rPr>
          <w:rFonts w:hint="eastAsia"/>
          <w:b w:val="0"/>
          <w:i w:val="0"/>
          <w:spacing w:val="0"/>
          <w:w w:val="100"/>
          <w:sz w:val="21"/>
          <w:szCs w:val="21"/>
        </w:rPr>
        <w:t>mm</w:t>
      </w:r>
      <w:r>
        <w:rPr>
          <w:rFonts w:hint="eastAsia"/>
          <w:b w:val="0"/>
          <w:i w:val="0"/>
          <w:spacing w:val="0"/>
          <w:w w:val="100"/>
          <w:sz w:val="21"/>
          <w:szCs w:val="21"/>
          <w:lang w:eastAsia="zh-CN"/>
        </w:rPr>
        <w:t>。</w:t>
      </w:r>
    </w:p>
    <w:p>
      <w:pPr>
        <w:snapToGrid/>
        <w:spacing w:before="0" w:beforeAutospacing="0" w:after="0" w:afterAutospacing="0" w:line="240" w:lineRule="auto"/>
        <w:jc w:val="both"/>
        <w:rPr>
          <w:rFonts w:hint="eastAsia"/>
          <w:b w:val="0"/>
          <w:i w:val="0"/>
          <w:spacing w:val="0"/>
          <w:w w:val="100"/>
          <w:sz w:val="21"/>
          <w:szCs w:val="21"/>
        </w:rPr>
      </w:pPr>
      <w:r>
        <w:rPr>
          <w:rFonts w:hint="eastAsia"/>
          <w:b w:val="0"/>
          <w:i w:val="0"/>
          <w:spacing w:val="0"/>
          <w:w w:val="100"/>
          <w:sz w:val="21"/>
          <w:szCs w:val="21"/>
        </w:rPr>
        <w:t>2.低位尺寸：</w:t>
      </w:r>
      <w:r>
        <w:rPr>
          <w:rFonts w:hint="eastAsia"/>
          <w:b w:val="0"/>
          <w:i w:val="0"/>
          <w:spacing w:val="0"/>
          <w:w w:val="100"/>
          <w:sz w:val="21"/>
          <w:szCs w:val="21"/>
          <w:lang w:val="en-US" w:eastAsia="zh-CN"/>
        </w:rPr>
        <w:t>≥</w:t>
      </w:r>
      <w:r>
        <w:rPr>
          <w:rFonts w:hint="eastAsia"/>
          <w:b w:val="0"/>
          <w:i w:val="0"/>
          <w:spacing w:val="0"/>
          <w:w w:val="100"/>
          <w:sz w:val="21"/>
          <w:szCs w:val="21"/>
        </w:rPr>
        <w:t>1</w:t>
      </w:r>
      <w:r>
        <w:rPr>
          <w:rFonts w:hint="eastAsia"/>
          <w:b w:val="0"/>
          <w:i w:val="0"/>
          <w:spacing w:val="0"/>
          <w:w w:val="100"/>
          <w:sz w:val="21"/>
          <w:szCs w:val="21"/>
          <w:lang w:val="en-US" w:eastAsia="zh-CN"/>
        </w:rPr>
        <w:t>68</w:t>
      </w:r>
      <w:r>
        <w:rPr>
          <w:rFonts w:hint="eastAsia"/>
          <w:b w:val="0"/>
          <w:i w:val="0"/>
          <w:spacing w:val="0"/>
          <w:w w:val="100"/>
          <w:sz w:val="21"/>
          <w:szCs w:val="21"/>
        </w:rPr>
        <w:t>0*58</w:t>
      </w:r>
      <w:r>
        <w:rPr>
          <w:rFonts w:hint="eastAsia"/>
          <w:b w:val="0"/>
          <w:i w:val="0"/>
          <w:spacing w:val="0"/>
          <w:w w:val="100"/>
          <w:sz w:val="21"/>
          <w:szCs w:val="21"/>
          <w:lang w:val="en-US" w:eastAsia="zh-CN"/>
        </w:rPr>
        <w:t>0</w:t>
      </w:r>
      <w:r>
        <w:rPr>
          <w:rFonts w:hint="eastAsia"/>
          <w:b w:val="0"/>
          <w:i w:val="0"/>
          <w:spacing w:val="0"/>
          <w:w w:val="100"/>
          <w:sz w:val="21"/>
          <w:szCs w:val="21"/>
        </w:rPr>
        <w:t>*3</w:t>
      </w:r>
      <w:r>
        <w:rPr>
          <w:rFonts w:hint="eastAsia"/>
          <w:b w:val="0"/>
          <w:i w:val="0"/>
          <w:spacing w:val="0"/>
          <w:w w:val="100"/>
          <w:sz w:val="21"/>
          <w:szCs w:val="21"/>
          <w:lang w:val="en-US" w:eastAsia="zh-CN"/>
        </w:rPr>
        <w:t>7</w:t>
      </w:r>
      <w:r>
        <w:rPr>
          <w:rFonts w:hint="eastAsia"/>
          <w:b w:val="0"/>
          <w:i w:val="0"/>
          <w:spacing w:val="0"/>
          <w:w w:val="100"/>
          <w:sz w:val="21"/>
          <w:szCs w:val="21"/>
        </w:rPr>
        <w:t>0mm</w:t>
      </w:r>
      <w:r>
        <w:rPr>
          <w:rFonts w:hint="eastAsia"/>
          <w:b w:val="0"/>
          <w:i w:val="0"/>
          <w:spacing w:val="0"/>
          <w:w w:val="100"/>
          <w:sz w:val="21"/>
          <w:szCs w:val="21"/>
          <w:lang w:eastAsia="zh-CN"/>
        </w:rPr>
        <w:t>。</w:t>
      </w:r>
      <w:r>
        <w:rPr>
          <w:rFonts w:hint="eastAsia"/>
          <w:b w:val="0"/>
          <w:i w:val="0"/>
          <w:spacing w:val="0"/>
          <w:w w:val="100"/>
          <w:sz w:val="21"/>
          <w:szCs w:val="21"/>
        </w:rPr>
        <w:t xml:space="preserve"> </w:t>
      </w:r>
    </w:p>
    <w:p>
      <w:pPr>
        <w:snapToGrid/>
        <w:spacing w:before="0" w:beforeAutospacing="0" w:after="0" w:afterAutospacing="0" w:line="240" w:lineRule="auto"/>
        <w:jc w:val="both"/>
        <w:rPr>
          <w:rFonts w:hint="eastAsia" w:eastAsia="宋体"/>
          <w:b w:val="0"/>
          <w:i w:val="0"/>
          <w:spacing w:val="0"/>
          <w:w w:val="100"/>
          <w:sz w:val="21"/>
          <w:szCs w:val="21"/>
          <w:lang w:val="en-US" w:eastAsia="zh-CN"/>
        </w:rPr>
      </w:pPr>
      <w:r>
        <w:rPr>
          <w:rFonts w:hint="eastAsia"/>
          <w:b w:val="0"/>
          <w:i w:val="0"/>
          <w:spacing w:val="0"/>
          <w:w w:val="100"/>
          <w:sz w:val="21"/>
          <w:szCs w:val="21"/>
        </w:rPr>
        <w:t>3.车轮直径：</w:t>
      </w:r>
      <w:r>
        <w:rPr>
          <w:rFonts w:hint="eastAsia"/>
          <w:b w:val="0"/>
          <w:i w:val="0"/>
          <w:spacing w:val="0"/>
          <w:w w:val="100"/>
          <w:sz w:val="21"/>
          <w:szCs w:val="21"/>
          <w:lang w:val="en-US" w:eastAsia="zh-CN"/>
        </w:rPr>
        <w:t>≥</w:t>
      </w:r>
      <w:r>
        <w:rPr>
          <w:rFonts w:hint="eastAsia"/>
          <w:b w:val="0"/>
          <w:i w:val="0"/>
          <w:spacing w:val="0"/>
          <w:w w:val="100"/>
          <w:sz w:val="21"/>
          <w:szCs w:val="21"/>
        </w:rPr>
        <w:t>150mm</w:t>
      </w:r>
      <w:r>
        <w:rPr>
          <w:rFonts w:hint="eastAsia"/>
          <w:b w:val="0"/>
          <w:i w:val="0"/>
          <w:spacing w:val="0"/>
          <w:w w:val="100"/>
          <w:sz w:val="21"/>
          <w:szCs w:val="21"/>
          <w:lang w:val="en-US" w:eastAsia="zh-CN"/>
        </w:rPr>
        <w:t>.。</w:t>
      </w:r>
    </w:p>
    <w:p>
      <w:pPr>
        <w:snapToGrid/>
        <w:spacing w:before="0" w:beforeAutospacing="0" w:after="0" w:afterAutospacing="0" w:line="240" w:lineRule="auto"/>
        <w:jc w:val="both"/>
        <w:rPr>
          <w:rFonts w:hint="default"/>
          <w:b w:val="0"/>
          <w:i w:val="0"/>
          <w:spacing w:val="0"/>
          <w:w w:val="100"/>
          <w:sz w:val="21"/>
          <w:szCs w:val="21"/>
          <w:lang w:val="en-US" w:eastAsia="zh-CN"/>
        </w:rPr>
      </w:pPr>
      <w:r>
        <w:rPr>
          <w:rFonts w:hint="eastAsia"/>
          <w:b w:val="0"/>
          <w:i w:val="0"/>
          <w:spacing w:val="0"/>
          <w:w w:val="100"/>
          <w:sz w:val="21"/>
          <w:szCs w:val="21"/>
        </w:rPr>
        <w:t>4.</w:t>
      </w:r>
      <w:r>
        <w:rPr>
          <w:rFonts w:hint="eastAsia" w:ascii="宋体" w:hAnsi="宋体" w:eastAsia="宋体" w:cs="宋体"/>
          <w:sz w:val="21"/>
          <w:szCs w:val="21"/>
        </w:rPr>
        <w:t>▲</w:t>
      </w:r>
      <w:r>
        <w:rPr>
          <w:rFonts w:hint="eastAsia" w:ascii="宋体" w:hAnsi="宋体" w:eastAsia="宋体" w:cs="宋体"/>
          <w:sz w:val="21"/>
          <w:szCs w:val="21"/>
          <w:lang w:val="en-US" w:eastAsia="zh-CN"/>
        </w:rPr>
        <w:t>具有</w:t>
      </w:r>
      <w:r>
        <w:rPr>
          <w:rFonts w:hint="eastAsia"/>
          <w:b w:val="0"/>
          <w:i w:val="0"/>
          <w:spacing w:val="0"/>
          <w:w w:val="100"/>
          <w:sz w:val="21"/>
          <w:szCs w:val="21"/>
          <w:lang w:val="en-US" w:eastAsia="zh-CN"/>
        </w:rPr>
        <w:t>手动泄压装置。</w:t>
      </w:r>
    </w:p>
    <w:p>
      <w:pPr>
        <w:snapToGrid/>
        <w:spacing w:before="0" w:beforeAutospacing="0" w:after="0" w:afterAutospacing="0" w:line="240" w:lineRule="auto"/>
        <w:jc w:val="both"/>
        <w:rPr>
          <w:rFonts w:hint="eastAsia"/>
          <w:b w:val="0"/>
          <w:i w:val="0"/>
          <w:spacing w:val="0"/>
          <w:w w:val="100"/>
          <w:sz w:val="21"/>
          <w:szCs w:val="21"/>
          <w:lang w:eastAsia="zh-CN"/>
        </w:rPr>
      </w:pPr>
      <w:r>
        <w:rPr>
          <w:rFonts w:hint="eastAsia"/>
          <w:b w:val="0"/>
          <w:i w:val="0"/>
          <w:spacing w:val="0"/>
          <w:w w:val="100"/>
          <w:sz w:val="21"/>
          <w:szCs w:val="21"/>
          <w:lang w:val="en-US" w:eastAsia="zh-CN"/>
        </w:rPr>
        <w:t>5</w:t>
      </w:r>
      <w:r>
        <w:rPr>
          <w:rFonts w:hint="eastAsia"/>
          <w:b w:val="0"/>
          <w:i w:val="0"/>
          <w:spacing w:val="0"/>
          <w:w w:val="100"/>
          <w:sz w:val="21"/>
          <w:szCs w:val="21"/>
        </w:rPr>
        <w:t>.承重</w:t>
      </w:r>
      <w:r>
        <w:rPr>
          <w:rFonts w:hint="eastAsia"/>
          <w:sz w:val="21"/>
          <w:szCs w:val="21"/>
          <w:lang w:val="en-US" w:eastAsia="zh-CN"/>
        </w:rPr>
        <w:t>≥</w:t>
      </w:r>
      <w:r>
        <w:rPr>
          <w:rFonts w:hint="eastAsia"/>
          <w:b w:val="0"/>
          <w:i w:val="0"/>
          <w:spacing w:val="0"/>
          <w:w w:val="100"/>
          <w:sz w:val="21"/>
          <w:szCs w:val="21"/>
        </w:rPr>
        <w:t>180kg</w:t>
      </w:r>
      <w:r>
        <w:rPr>
          <w:rFonts w:hint="eastAsia"/>
          <w:b w:val="0"/>
          <w:i w:val="0"/>
          <w:spacing w:val="0"/>
          <w:w w:val="100"/>
          <w:sz w:val="21"/>
          <w:szCs w:val="21"/>
          <w:lang w:eastAsia="zh-CN"/>
        </w:rPr>
        <w:t>。</w:t>
      </w:r>
    </w:p>
    <w:p>
      <w:pPr>
        <w:snapToGrid/>
        <w:spacing w:before="0" w:beforeAutospacing="0" w:after="0" w:afterAutospacing="0" w:line="240" w:lineRule="auto"/>
        <w:jc w:val="both"/>
        <w:rPr>
          <w:rFonts w:hint="eastAsia"/>
          <w:b w:val="0"/>
          <w:i w:val="0"/>
          <w:spacing w:val="0"/>
          <w:w w:val="100"/>
          <w:sz w:val="21"/>
          <w:szCs w:val="21"/>
        </w:rPr>
      </w:pPr>
      <w:r>
        <w:rPr>
          <w:rFonts w:hint="eastAsia"/>
          <w:b w:val="0"/>
          <w:i w:val="0"/>
          <w:spacing w:val="0"/>
          <w:w w:val="100"/>
          <w:sz w:val="21"/>
          <w:szCs w:val="21"/>
          <w:lang w:val="en-US" w:eastAsia="zh-CN"/>
        </w:rPr>
        <w:t>6</w:t>
      </w:r>
      <w:r>
        <w:rPr>
          <w:rFonts w:hint="eastAsia"/>
          <w:b w:val="0"/>
          <w:i w:val="0"/>
          <w:spacing w:val="0"/>
          <w:w w:val="100"/>
          <w:sz w:val="21"/>
          <w:szCs w:val="21"/>
        </w:rPr>
        <w:t>.</w:t>
      </w:r>
      <w:r>
        <w:rPr>
          <w:rFonts w:hint="eastAsia"/>
          <w:sz w:val="21"/>
          <w:szCs w:val="21"/>
          <w:lang w:val="en-US" w:eastAsia="zh-CN"/>
        </w:rPr>
        <w:t>升降时间:≤10s，电力驱动匀速升降，避免病患的二次伤害；在任意高度停留时具有缓冲减震功能</w:t>
      </w:r>
      <w:bookmarkStart w:id="2" w:name="OLE_LINK1"/>
      <w:r>
        <w:rPr>
          <w:rFonts w:hint="eastAsia"/>
          <w:sz w:val="21"/>
          <w:szCs w:val="21"/>
          <w:lang w:val="en-US" w:eastAsia="zh-CN"/>
        </w:rPr>
        <w:t>。</w:t>
      </w:r>
      <w:bookmarkEnd w:id="2"/>
    </w:p>
    <w:p>
      <w:pPr>
        <w:snapToGrid/>
        <w:spacing w:before="0" w:beforeAutospacing="0" w:after="0" w:afterAutospacing="0" w:line="240" w:lineRule="auto"/>
        <w:jc w:val="both"/>
        <w:rPr>
          <w:rFonts w:hint="eastAsia"/>
          <w:b w:val="0"/>
          <w:i w:val="0"/>
          <w:spacing w:val="0"/>
          <w:w w:val="100"/>
          <w:sz w:val="21"/>
          <w:szCs w:val="21"/>
        </w:rPr>
      </w:pPr>
      <w:r>
        <w:rPr>
          <w:rFonts w:hint="eastAsia"/>
          <w:b w:val="0"/>
          <w:i w:val="0"/>
          <w:spacing w:val="0"/>
          <w:w w:val="100"/>
          <w:sz w:val="21"/>
          <w:szCs w:val="21"/>
          <w:lang w:val="en-US" w:eastAsia="zh-CN"/>
        </w:rPr>
        <w:t>7</w:t>
      </w:r>
      <w:r>
        <w:rPr>
          <w:rFonts w:hint="eastAsia"/>
          <w:b w:val="0"/>
          <w:i w:val="0"/>
          <w:spacing w:val="0"/>
          <w:w w:val="100"/>
          <w:sz w:val="21"/>
          <w:szCs w:val="21"/>
        </w:rPr>
        <w:t>.传感器触键，不需要外力操作</w:t>
      </w:r>
      <w:r>
        <w:rPr>
          <w:rFonts w:hint="eastAsia"/>
          <w:b w:val="0"/>
          <w:i w:val="0"/>
          <w:spacing w:val="0"/>
          <w:w w:val="100"/>
          <w:sz w:val="21"/>
          <w:szCs w:val="21"/>
          <w:lang w:val="en-US" w:eastAsia="zh-CN"/>
        </w:rPr>
        <w:t>其它</w:t>
      </w:r>
      <w:r>
        <w:rPr>
          <w:rFonts w:hint="eastAsia"/>
          <w:b w:val="0"/>
          <w:i w:val="0"/>
          <w:spacing w:val="0"/>
          <w:w w:val="100"/>
          <w:sz w:val="21"/>
          <w:szCs w:val="21"/>
        </w:rPr>
        <w:t>开关</w:t>
      </w:r>
    </w:p>
    <w:p>
      <w:pPr>
        <w:snapToGrid/>
        <w:spacing w:before="0" w:beforeAutospacing="0" w:after="0" w:afterAutospacing="0" w:line="240" w:lineRule="auto"/>
        <w:jc w:val="both"/>
        <w:rPr>
          <w:rFonts w:hint="default" w:ascii="等线" w:hAnsi="等线" w:eastAsia="等线" w:cs="宋体"/>
          <w:b w:val="0"/>
          <w:i w:val="0"/>
          <w:color w:val="000000"/>
          <w:spacing w:val="0"/>
          <w:w w:val="100"/>
          <w:kern w:val="0"/>
          <w:sz w:val="21"/>
          <w:szCs w:val="21"/>
          <w:lang w:val="en-US"/>
        </w:rPr>
      </w:pPr>
      <w:r>
        <w:rPr>
          <w:rFonts w:hint="eastAsia"/>
          <w:b w:val="0"/>
          <w:i w:val="0"/>
          <w:spacing w:val="0"/>
          <w:w w:val="100"/>
          <w:sz w:val="21"/>
          <w:szCs w:val="21"/>
          <w:lang w:val="en-US" w:eastAsia="zh-CN"/>
        </w:rPr>
        <w:t>8</w:t>
      </w:r>
      <w:r>
        <w:rPr>
          <w:rFonts w:hint="eastAsia"/>
          <w:b w:val="0"/>
          <w:i w:val="0"/>
          <w:spacing w:val="0"/>
          <w:w w:val="100"/>
          <w:sz w:val="21"/>
          <w:szCs w:val="21"/>
        </w:rPr>
        <w:t>.</w:t>
      </w:r>
      <w:r>
        <w:rPr>
          <w:rFonts w:hint="eastAsia"/>
          <w:b w:val="0"/>
          <w:i w:val="0"/>
          <w:spacing w:val="0"/>
          <w:w w:val="100"/>
          <w:sz w:val="21"/>
          <w:szCs w:val="21"/>
          <w:lang w:val="en-US" w:eastAsia="zh-CN"/>
        </w:rPr>
        <w:t>担架配置</w:t>
      </w:r>
      <w:r>
        <w:rPr>
          <w:rFonts w:hint="eastAsia"/>
          <w:b w:val="0"/>
          <w:i w:val="0"/>
          <w:spacing w:val="0"/>
          <w:w w:val="100"/>
          <w:sz w:val="21"/>
          <w:szCs w:val="21"/>
        </w:rPr>
        <w:t>4只耐磨轮，</w:t>
      </w:r>
      <w:r>
        <w:rPr>
          <w:rFonts w:hint="eastAsia"/>
          <w:b w:val="0"/>
          <w:i w:val="0"/>
          <w:spacing w:val="0"/>
          <w:w w:val="100"/>
          <w:sz w:val="21"/>
          <w:szCs w:val="21"/>
          <w:lang w:val="en-US" w:eastAsia="zh-CN"/>
        </w:rPr>
        <w:t>可以出入电梯等。</w:t>
      </w:r>
    </w:p>
    <w:p>
      <w:pPr>
        <w:snapToGrid/>
        <w:spacing w:before="0" w:beforeAutospacing="0" w:after="0" w:afterAutospacing="0" w:line="240" w:lineRule="auto"/>
        <w:jc w:val="both"/>
        <w:rPr>
          <w:rFonts w:hint="eastAsia"/>
          <w:b w:val="0"/>
          <w:i w:val="0"/>
          <w:spacing w:val="0"/>
          <w:w w:val="100"/>
          <w:sz w:val="21"/>
          <w:szCs w:val="21"/>
          <w:lang w:val="en-US" w:eastAsia="zh-CN"/>
        </w:rPr>
      </w:pPr>
      <w:r>
        <w:rPr>
          <w:rFonts w:hint="eastAsia"/>
          <w:b w:val="0"/>
          <w:i w:val="0"/>
          <w:spacing w:val="0"/>
          <w:w w:val="100"/>
          <w:sz w:val="21"/>
          <w:szCs w:val="21"/>
          <w:lang w:val="en-US" w:eastAsia="zh-CN"/>
        </w:rPr>
        <w:t>9.电池规格及使用次数：锂电池。电池驱动</w:t>
      </w:r>
      <w:r>
        <w:rPr>
          <w:rFonts w:hint="eastAsia"/>
          <w:sz w:val="21"/>
          <w:szCs w:val="21"/>
          <w:lang w:val="en-US" w:eastAsia="zh-CN"/>
        </w:rPr>
        <w:t>升降次数空载≥350次，承载≥100次。</w:t>
      </w:r>
    </w:p>
    <w:p>
      <w:pPr>
        <w:snapToGrid/>
        <w:spacing w:before="0" w:beforeAutospacing="0" w:after="0" w:afterAutospacing="0" w:line="240" w:lineRule="auto"/>
        <w:jc w:val="both"/>
        <w:rPr>
          <w:rFonts w:hint="eastAsia"/>
          <w:b w:val="0"/>
          <w:i w:val="0"/>
          <w:spacing w:val="0"/>
          <w:w w:val="100"/>
          <w:sz w:val="21"/>
          <w:szCs w:val="21"/>
          <w:lang w:val="en-US" w:eastAsia="zh-CN"/>
        </w:rPr>
      </w:pPr>
      <w:r>
        <w:rPr>
          <w:rFonts w:hint="eastAsia"/>
          <w:b w:val="0"/>
          <w:i w:val="0"/>
          <w:spacing w:val="0"/>
          <w:w w:val="100"/>
          <w:sz w:val="21"/>
          <w:szCs w:val="21"/>
          <w:lang w:val="en-US" w:eastAsia="zh-CN"/>
        </w:rPr>
        <w:t>10.</w:t>
      </w:r>
      <w:r>
        <w:rPr>
          <w:rFonts w:hint="eastAsia" w:ascii="宋体" w:hAnsi="宋体" w:eastAsia="宋体" w:cs="宋体"/>
          <w:sz w:val="21"/>
          <w:szCs w:val="21"/>
        </w:rPr>
        <w:t>▲</w:t>
      </w:r>
      <w:r>
        <w:rPr>
          <w:rFonts w:hint="eastAsia"/>
          <w:b w:val="0"/>
          <w:i w:val="0"/>
          <w:spacing w:val="0"/>
          <w:w w:val="100"/>
          <w:sz w:val="21"/>
          <w:szCs w:val="21"/>
          <w:lang w:val="en-US" w:eastAsia="zh-CN"/>
        </w:rPr>
        <w:t>充电装置：工作电源AC100V-240V；具有</w:t>
      </w:r>
      <w:r>
        <w:rPr>
          <w:rFonts w:hint="eastAsia"/>
          <w:sz w:val="21"/>
          <w:szCs w:val="21"/>
          <w:lang w:val="en-US" w:eastAsia="zh-CN"/>
        </w:rPr>
        <w:t>车载和适配器双电源充电功能，随时都能保障用电续航</w:t>
      </w:r>
    </w:p>
    <w:p>
      <w:pPr>
        <w:numPr>
          <w:ilvl w:val="0"/>
          <w:numId w:val="0"/>
        </w:numPr>
        <w:spacing w:line="360" w:lineRule="exact"/>
        <w:ind w:leftChars="0"/>
        <w:jc w:val="left"/>
        <w:rPr>
          <w:rFonts w:hint="eastAsia"/>
          <w:sz w:val="21"/>
          <w:szCs w:val="21"/>
          <w:lang w:val="en-US" w:eastAsia="zh-CN"/>
        </w:rPr>
      </w:pPr>
      <w:r>
        <w:rPr>
          <w:rFonts w:hint="eastAsia"/>
          <w:b w:val="0"/>
          <w:i w:val="0"/>
          <w:spacing w:val="0"/>
          <w:w w:val="100"/>
          <w:sz w:val="21"/>
          <w:szCs w:val="21"/>
          <w:lang w:val="en-US" w:eastAsia="zh-CN"/>
        </w:rPr>
        <w:t>11.</w:t>
      </w:r>
      <w:r>
        <w:rPr>
          <w:rFonts w:hint="eastAsia" w:ascii="宋体" w:hAnsi="宋体" w:eastAsia="宋体" w:cs="宋体"/>
          <w:sz w:val="21"/>
          <w:szCs w:val="21"/>
        </w:rPr>
        <w:t>▲</w:t>
      </w:r>
      <w:r>
        <w:rPr>
          <w:rFonts w:hint="eastAsia"/>
          <w:sz w:val="21"/>
          <w:szCs w:val="21"/>
          <w:lang w:val="en-US" w:eastAsia="zh-CN"/>
        </w:rPr>
        <w:t>按钮板上带电量显示，担架在升降过程中有箭头提示，方便用户操作。</w:t>
      </w:r>
    </w:p>
    <w:p>
      <w:pPr>
        <w:numPr>
          <w:ilvl w:val="0"/>
          <w:numId w:val="0"/>
        </w:numPr>
        <w:spacing w:line="360" w:lineRule="exact"/>
        <w:ind w:leftChars="0"/>
        <w:jc w:val="left"/>
        <w:rPr>
          <w:b/>
          <w:bCs/>
          <w:color w:val="auto"/>
        </w:rPr>
      </w:pPr>
      <w:r>
        <w:rPr>
          <w:rFonts w:hint="eastAsia"/>
          <w:b/>
          <w:bCs/>
          <w:color w:val="auto"/>
        </w:rPr>
        <w:t>三、商务要求：</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及地点</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 xml:space="preserve">1.1 </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w:t>
      </w:r>
      <w:r>
        <w:rPr>
          <w:rFonts w:hint="eastAsia" w:ascii="宋体" w:hAnsi="宋体" w:cs="宋体"/>
          <w:color w:val="000000"/>
          <w:kern w:val="0"/>
        </w:rPr>
        <w:t>合同签订生效后</w:t>
      </w:r>
      <w:r>
        <w:rPr>
          <w:rFonts w:hint="eastAsia" w:ascii="宋体" w:hAnsi="宋体" w:cs="宋体"/>
          <w:color w:val="000000"/>
          <w:kern w:val="0"/>
          <w:lang w:val="en-US" w:eastAsia="zh-CN"/>
        </w:rPr>
        <w:t>至质保期结束。</w:t>
      </w:r>
      <w:r>
        <w:rPr>
          <w:rFonts w:hint="eastAsia" w:ascii="宋体" w:hAnsi="宋体" w:cs="宋体"/>
          <w:color w:val="000000"/>
          <w:kern w:val="0"/>
        </w:rPr>
        <w:t>收到采购人通知后30日内完成安装调试并交付采购人验收。</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 xml:space="preserve">1.2 </w:t>
      </w:r>
      <w:r>
        <w:rPr>
          <w:rFonts w:hint="eastAsia" w:ascii="宋体" w:hAnsi="宋体" w:eastAsia="宋体" w:cs="宋体"/>
          <w:color w:val="000000"/>
          <w:kern w:val="0"/>
          <w:lang w:val="en-US" w:eastAsia="zh-CN"/>
        </w:rPr>
        <w:t>合同履行</w:t>
      </w:r>
      <w:r>
        <w:rPr>
          <w:rFonts w:hint="eastAsia" w:ascii="宋体" w:hAnsi="宋体" w:eastAsia="宋体" w:cs="宋体"/>
          <w:color w:val="000000"/>
          <w:kern w:val="0"/>
          <w:lang w:eastAsia="zh-CN"/>
        </w:rPr>
        <w:t>地点：四川省妇幼保健院。</w:t>
      </w:r>
    </w:p>
    <w:p>
      <w:pPr>
        <w:spacing w:line="360" w:lineRule="exact"/>
        <w:rPr>
          <w:rFonts w:hint="eastAsia" w:ascii="宋体" w:hAnsi="宋体" w:cs="宋体"/>
          <w:color w:val="000000"/>
          <w:kern w:val="0"/>
        </w:rPr>
      </w:pPr>
      <w:r>
        <w:rPr>
          <w:rFonts w:hint="eastAsia" w:ascii="宋体" w:hAnsi="宋体" w:eastAsia="宋体" w:cs="宋体"/>
          <w:b w:val="0"/>
          <w:bCs w:val="0"/>
          <w:color w:val="000000"/>
          <w:kern w:val="0"/>
          <w:lang w:eastAsia="zh-CN"/>
        </w:rPr>
        <w:t>2.付款方法和条件：</w:t>
      </w:r>
      <w:r>
        <w:rPr>
          <w:rFonts w:hint="eastAsia" w:ascii="宋体" w:hAnsi="宋体" w:cs="宋体"/>
          <w:color w:val="000000"/>
          <w:kern w:val="0"/>
        </w:rPr>
        <w:t>采购人验收合格后5日内，供应商须向采购人出具合法有效完整的完税发票及凭证资料，采购人自收到上述发票及凭证资料后60 日内支付合同总价 100%的货款给供应商。</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3.安装调试及验收：</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3.1中标人负责货物安装、调试。</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3.2货物安装调试完毕后，中标人应对采购人操作人员进行现场培训，直至采购人的技术人员能独立操作，同时能完成一般常见故障的维修工作。</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3.3初验：供应商设备交付后，提出验收申请之日起15日内组织验收，初验合格后不付款。终验： 设备试运行一个月后，乙方向甲方提出最终验收申请，甲方收到验收申请之日起计15天内组织验收。</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val="en-US" w:eastAsia="zh-CN"/>
        </w:rPr>
        <w:t>3.4</w:t>
      </w:r>
      <w:r>
        <w:rPr>
          <w:rFonts w:hint="eastAsia" w:ascii="宋体" w:hAnsi="宋体" w:eastAsia="宋体" w:cs="宋体"/>
          <w:color w:val="000000"/>
          <w:kern w:val="0"/>
          <w:lang w:eastAsia="zh-CN"/>
        </w:rPr>
        <w:t>完成中标产品所有安装、调试、培训后，采购人组织项目验收，验收标准按照《财政部关于进一步加强政府采购需求和履约验收管理的指导意见》（财库〔2016〕205号）、招标文件、中标人投标文件为准。</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4.售后服务：</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4.1质保期：</w:t>
      </w:r>
      <w:r>
        <w:rPr>
          <w:rFonts w:hint="eastAsia" w:ascii="宋体" w:hAnsi="宋体" w:eastAsia="宋体" w:cs="宋体"/>
          <w:color w:val="000000"/>
          <w:kern w:val="0"/>
          <w:lang w:val="en-US" w:eastAsia="zh-CN"/>
        </w:rPr>
        <w:t>最终验收合格后提供至</w:t>
      </w:r>
      <w:r>
        <w:rPr>
          <w:rFonts w:hint="eastAsia" w:ascii="宋体" w:hAnsi="宋体" w:eastAsia="宋体" w:cs="宋体"/>
          <w:color w:val="0000FF"/>
          <w:kern w:val="0"/>
          <w:lang w:val="en-US" w:eastAsia="zh-CN"/>
        </w:rPr>
        <w:t>少5年</w:t>
      </w:r>
      <w:r>
        <w:rPr>
          <w:rFonts w:hint="eastAsia" w:ascii="宋体" w:hAnsi="宋体" w:eastAsia="宋体" w:cs="宋体"/>
          <w:color w:val="000000"/>
          <w:kern w:val="0"/>
          <w:lang w:val="en-US" w:eastAsia="zh-CN"/>
        </w:rPr>
        <w:t>原厂质保，含整机所有部件，费用包含在本次投标报价中，如质保期内部件损坏，中标人应更换全新原厂配件，并对更换部件延长一年质保。</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4.2中标人接到采购人故障通知后4小时内响应，48小时内到达现场维修，如维修不涉及零配件更换，应在24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4.3如质保期内货物经中标人两次维修仍不能达到国家相关质量标准，采购人有权要求中标人无条件更换全新货物或退货，并追究中标人违约责任。</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4.4如货物涉及软件升级，中标人承诺为采购人提供软件升级服务，费用包含在投标总价内，采购人不再另行支付费用。</w:t>
      </w:r>
    </w:p>
    <w:p>
      <w:p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4.5中标人应承诺保证设备停产后至少5年的零配件供应。</w:t>
      </w:r>
      <w:r>
        <w:rPr>
          <w:rFonts w:hint="eastAsia" w:ascii="宋体" w:hAnsi="宋体" w:eastAsia="宋体" w:cs="宋体"/>
          <w:color w:val="000000"/>
          <w:kern w:val="0"/>
        </w:rPr>
        <w:t>每年巡检≥2次</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并提供巡检记录。</w:t>
      </w:r>
    </w:p>
    <w:p>
      <w:pPr>
        <w:widowControl/>
        <w:jc w:val="left"/>
        <w:rPr>
          <w:rFonts w:hint="eastAsia" w:ascii="宋体" w:hAnsi="宋体" w:eastAsia="宋体" w:cs="Segoe UI"/>
          <w:b/>
          <w:bCs/>
          <w:color w:val="auto"/>
          <w:kern w:val="0"/>
          <w:sz w:val="28"/>
          <w:szCs w:val="28"/>
        </w:rPr>
      </w:pPr>
      <w:r>
        <w:rPr>
          <w:rFonts w:hint="eastAsia" w:ascii="宋体" w:hAnsi="宋体" w:cs="宋体"/>
          <w:b/>
          <w:color w:val="000000"/>
          <w:kern w:val="0"/>
        </w:rPr>
        <w:t>备注:</w:t>
      </w:r>
      <w:r>
        <w:rPr>
          <w:rFonts w:ascii="宋体" w:hAnsi="宋体" w:cs="宋体"/>
          <w:b/>
          <w:color w:val="000000"/>
          <w:kern w:val="0"/>
        </w:rPr>
        <w:t xml:space="preserve"> </w:t>
      </w:r>
      <w:r>
        <w:rPr>
          <w:rFonts w:hint="eastAsia" w:ascii="宋体" w:hAnsi="宋体" w:cs="宋体"/>
          <w:b/>
          <w:color w:val="000000"/>
          <w:kern w:val="0"/>
        </w:rPr>
        <w:t>商务条款为本次招标项目的实质性要求，不允许有负偏离。</w:t>
      </w:r>
    </w:p>
    <w:p>
      <w:pPr>
        <w:widowControl/>
        <w:jc w:val="left"/>
        <w:rPr>
          <w:rFonts w:ascii="宋体" w:hAnsi="宋体" w:eastAsia="宋体" w:cs="Segoe UI"/>
          <w:b/>
          <w:bCs/>
          <w:color w:val="auto"/>
          <w:kern w:val="0"/>
          <w:sz w:val="28"/>
          <w:szCs w:val="28"/>
        </w:rPr>
      </w:pPr>
      <w:r>
        <w:rPr>
          <w:rFonts w:hint="eastAsia" w:ascii="宋体" w:hAnsi="宋体" w:eastAsia="宋体" w:cs="Segoe UI"/>
          <w:b/>
          <w:bCs/>
          <w:color w:val="auto"/>
          <w:kern w:val="0"/>
          <w:sz w:val="28"/>
          <w:szCs w:val="28"/>
        </w:rPr>
        <w:t>附件</w:t>
      </w:r>
      <w:r>
        <w:rPr>
          <w:rFonts w:ascii="Segoe UI" w:hAnsi="Segoe UI" w:eastAsia="宋体" w:cs="Segoe UI"/>
          <w:b/>
          <w:bCs/>
          <w:color w:val="auto"/>
          <w:kern w:val="0"/>
          <w:sz w:val="28"/>
          <w:szCs w:val="28"/>
        </w:rPr>
        <w:t>2</w:t>
      </w:r>
      <w:r>
        <w:rPr>
          <w:rFonts w:hint="eastAsia" w:ascii="宋体" w:hAnsi="宋体" w:eastAsia="宋体" w:cs="Segoe UI"/>
          <w:b/>
          <w:bCs/>
          <w:color w:val="auto"/>
          <w:kern w:val="0"/>
          <w:sz w:val="28"/>
          <w:szCs w:val="28"/>
        </w:rPr>
        <w:t>：评审办法（评分细则表）</w:t>
      </w:r>
    </w:p>
    <w:tbl>
      <w:tblPr>
        <w:tblStyle w:val="12"/>
        <w:tblW w:w="62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94"/>
        <w:gridCol w:w="1002"/>
        <w:gridCol w:w="932"/>
        <w:gridCol w:w="578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22" w:type="pct"/>
            <w:vMerge w:val="restart"/>
            <w:tcBorders>
              <w:top w:val="single" w:color="auto" w:sz="4" w:space="0"/>
              <w:left w:val="single" w:color="auto" w:sz="4" w:space="0"/>
              <w:right w:val="single" w:color="auto" w:sz="4" w:space="0"/>
            </w:tcBorders>
            <w:vAlign w:val="center"/>
          </w:tcPr>
          <w:p>
            <w:pPr>
              <w:spacing w:line="360" w:lineRule="exact"/>
              <w:jc w:val="center"/>
              <w:rPr>
                <w:rFonts w:cs="宋体"/>
                <w:color w:val="auto"/>
                <w:kern w:val="0"/>
              </w:rPr>
            </w:pPr>
            <w:r>
              <w:rPr>
                <w:rFonts w:hint="eastAsia" w:cs="宋体"/>
                <w:color w:val="auto"/>
                <w:kern w:val="0"/>
              </w:rPr>
              <w:t>评分</w:t>
            </w:r>
          </w:p>
          <w:p>
            <w:pPr>
              <w:spacing w:line="360" w:lineRule="exact"/>
              <w:jc w:val="center"/>
              <w:rPr>
                <w:rFonts w:cs="宋体"/>
                <w:color w:val="auto"/>
                <w:kern w:val="0"/>
              </w:rPr>
            </w:pPr>
            <w:r>
              <w:rPr>
                <w:rFonts w:hint="eastAsia" w:cs="宋体"/>
                <w:color w:val="auto"/>
                <w:kern w:val="0"/>
              </w:rPr>
              <w:t>细则</w:t>
            </w:r>
          </w:p>
        </w:tc>
        <w:tc>
          <w:tcPr>
            <w:tcW w:w="28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Segoe UI"/>
                <w:b/>
                <w:color w:val="auto"/>
                <w:kern w:val="0"/>
              </w:rPr>
            </w:pPr>
            <w:r>
              <w:rPr>
                <w:rFonts w:hint="eastAsia" w:ascii="宋体" w:hAnsi="宋体" w:cs="Segoe UI"/>
                <w:b/>
                <w:color w:val="auto"/>
                <w:kern w:val="0"/>
              </w:rPr>
              <w:t>序号</w:t>
            </w:r>
          </w:p>
        </w:tc>
        <w:tc>
          <w:tcPr>
            <w:tcW w:w="4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Segoe UI"/>
                <w:b/>
                <w:color w:val="auto"/>
                <w:kern w:val="0"/>
              </w:rPr>
            </w:pPr>
            <w:r>
              <w:rPr>
                <w:rFonts w:hint="eastAsia" w:ascii="宋体" w:hAnsi="宋体" w:cs="Segoe UI"/>
                <w:b/>
                <w:color w:val="auto"/>
                <w:kern w:val="0"/>
              </w:rPr>
              <w:t>评分因素</w:t>
            </w:r>
          </w:p>
        </w:tc>
        <w:tc>
          <w:tcPr>
            <w:tcW w:w="43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Segoe UI"/>
                <w:b/>
                <w:color w:val="auto"/>
                <w:kern w:val="0"/>
              </w:rPr>
            </w:pPr>
            <w:r>
              <w:rPr>
                <w:rFonts w:hint="eastAsia" w:ascii="宋体" w:hAnsi="宋体" w:cs="Segoe UI"/>
                <w:b/>
                <w:color w:val="auto"/>
                <w:kern w:val="0"/>
              </w:rPr>
              <w:t>分值</w:t>
            </w:r>
          </w:p>
        </w:tc>
        <w:tc>
          <w:tcPr>
            <w:tcW w:w="272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Segoe UI"/>
                <w:b/>
                <w:color w:val="auto"/>
                <w:kern w:val="0"/>
              </w:rPr>
            </w:pPr>
            <w:r>
              <w:rPr>
                <w:rFonts w:hint="eastAsia" w:ascii="宋体" w:hAnsi="宋体" w:cs="Segoe UI"/>
                <w:b/>
                <w:color w:val="auto"/>
                <w:kern w:val="0"/>
              </w:rPr>
              <w:t>评分标准</w:t>
            </w:r>
          </w:p>
        </w:tc>
        <w:tc>
          <w:tcPr>
            <w:tcW w:w="757"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Segoe UI"/>
                <w:b/>
                <w:color w:val="auto"/>
                <w:kern w:val="0"/>
              </w:rPr>
            </w:pPr>
            <w:r>
              <w:rPr>
                <w:rFonts w:hint="eastAsia" w:ascii="宋体" w:hAnsi="宋体" w:cs="Segoe UI"/>
                <w:b/>
                <w:color w:val="auto"/>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2" w:type="pct"/>
            <w:vMerge w:val="continue"/>
            <w:tcBorders>
              <w:left w:val="single" w:color="auto" w:sz="4" w:space="0"/>
              <w:right w:val="single" w:color="auto" w:sz="4" w:space="0"/>
            </w:tcBorders>
            <w:vAlign w:val="center"/>
          </w:tcPr>
          <w:p>
            <w:pPr>
              <w:spacing w:line="360" w:lineRule="exact"/>
              <w:jc w:val="center"/>
              <w:rPr>
                <w:rFonts w:cs="宋体"/>
                <w:color w:val="auto"/>
                <w:kern w:val="0"/>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Segoe UI" w:eastAsiaTheme="minorEastAsia"/>
                <w:color w:val="333333"/>
                <w:kern w:val="0"/>
                <w:sz w:val="21"/>
                <w:szCs w:val="22"/>
                <w:lang w:val="en-US" w:eastAsia="zh-CN" w:bidi="ar-SA"/>
              </w:rPr>
            </w:pPr>
            <w:r>
              <w:rPr>
                <w:rFonts w:hint="eastAsia" w:ascii="宋体" w:hAnsi="宋体" w:cs="Segoe UI"/>
                <w:color w:val="000000"/>
                <w:kern w:val="0"/>
              </w:rPr>
              <w:t>1</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pPr>
              <w:widowControl/>
              <w:spacing w:line="360" w:lineRule="exact"/>
              <w:jc w:val="center"/>
              <w:rPr>
                <w:rFonts w:ascii="宋体" w:hAnsi="宋体" w:cs="Segoe UI" w:eastAsiaTheme="minorEastAsia"/>
                <w:color w:val="333333"/>
                <w:kern w:val="0"/>
                <w:sz w:val="21"/>
                <w:szCs w:val="22"/>
                <w:lang w:val="en-US" w:eastAsia="zh-CN" w:bidi="ar-SA"/>
              </w:rPr>
            </w:pPr>
            <w:r>
              <w:rPr>
                <w:rFonts w:hint="eastAsia" w:ascii="宋体" w:hAnsi="宋体" w:cs="Segoe UI"/>
                <w:color w:val="000000"/>
                <w:kern w:val="0"/>
              </w:rPr>
              <w:t>30%</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Segoe UI" w:eastAsiaTheme="minorEastAsia"/>
                <w:color w:val="333333"/>
                <w:kern w:val="0"/>
                <w:sz w:val="21"/>
                <w:szCs w:val="22"/>
                <w:lang w:val="en-US" w:eastAsia="zh-CN" w:bidi="ar-SA"/>
              </w:rPr>
            </w:pPr>
            <w:r>
              <w:rPr>
                <w:rFonts w:hint="eastAsia" w:ascii="宋体" w:hAnsi="宋体" w:cs="Segoe UI"/>
                <w:color w:val="000000"/>
                <w:kern w:val="0"/>
              </w:rPr>
              <w:t>30</w:t>
            </w:r>
          </w:p>
        </w:tc>
        <w:tc>
          <w:tcPr>
            <w:tcW w:w="27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rPr>
                <w:rFonts w:hint="eastAsia" w:ascii="宋体" w:hAnsi="宋体" w:cs="宋体"/>
              </w:rPr>
            </w:pPr>
            <w:r>
              <w:rPr>
                <w:rFonts w:hint="eastAsia" w:ascii="宋体" w:hAnsi="宋体" w:cs="宋体"/>
              </w:rPr>
              <w:t>满足招标文件要求且投标报价最低的有效投标报价为评标基准价，其投标人的报价分为30分。其他投标人的报价分按以下公式计算：报价得分=(评标基准价／投标报价)×30。</w:t>
            </w:r>
          </w:p>
          <w:p>
            <w:pPr>
              <w:widowControl/>
              <w:spacing w:line="360" w:lineRule="exact"/>
              <w:rPr>
                <w:rFonts w:hint="eastAsia" w:ascii="宋体" w:hAnsi="宋体" w:cs="宋体" w:eastAsiaTheme="minorEastAsia"/>
                <w:kern w:val="2"/>
                <w:sz w:val="21"/>
                <w:szCs w:val="22"/>
                <w:lang w:val="en-US" w:eastAsia="zh-CN" w:bidi="ar-SA"/>
              </w:rPr>
            </w:pPr>
            <w:r>
              <w:rPr>
                <w:rFonts w:hint="eastAsia" w:ascii="宋体" w:hAnsi="宋体" w:cs="宋体"/>
              </w:rPr>
              <w:t>注：报价最低的为基准价。</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Segoe UI" w:eastAsiaTheme="minorEastAsia"/>
                <w:kern w:val="0"/>
                <w:sz w:val="21"/>
                <w:szCs w:val="22"/>
                <w:lang w:val="en-US" w:eastAsia="zh-CN" w:bidi="ar-SA"/>
              </w:rPr>
            </w:pPr>
            <w:r>
              <w:rPr>
                <w:rFonts w:hint="eastAsia" w:ascii="宋体" w:hAnsi="宋体" w:cs="宋体"/>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2" w:type="pct"/>
            <w:vMerge w:val="continue"/>
            <w:tcBorders>
              <w:left w:val="single" w:color="auto" w:sz="4" w:space="0"/>
              <w:right w:val="single" w:color="auto" w:sz="4" w:space="0"/>
            </w:tcBorders>
            <w:vAlign w:val="center"/>
          </w:tcPr>
          <w:p>
            <w:pPr>
              <w:spacing w:line="360" w:lineRule="exact"/>
              <w:jc w:val="center"/>
              <w:rPr>
                <w:rFonts w:cs="宋体"/>
                <w:color w:val="auto"/>
                <w:kern w:val="0"/>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eastAsia="宋体" w:cs="Segoe UI"/>
                <w:color w:val="333333"/>
                <w:kern w:val="0"/>
                <w:sz w:val="21"/>
                <w:szCs w:val="22"/>
                <w:lang w:val="en-US" w:eastAsia="zh-CN" w:bidi="ar-SA"/>
              </w:rPr>
            </w:pPr>
            <w:r>
              <w:rPr>
                <w:rFonts w:hint="eastAsia" w:ascii="宋体" w:hAnsi="宋体" w:cs="Segoe UI"/>
                <w:color w:val="000000"/>
                <w:kern w:val="0"/>
                <w:lang w:val="en-US" w:eastAsia="zh-CN"/>
              </w:rPr>
              <w:t>2</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pPr>
              <w:widowControl/>
              <w:spacing w:line="360" w:lineRule="exact"/>
              <w:jc w:val="center"/>
              <w:rPr>
                <w:rFonts w:ascii="宋体" w:hAnsi="宋体" w:cs="Segoe UI" w:eastAsiaTheme="minorEastAsia"/>
                <w:color w:val="333333"/>
                <w:kern w:val="0"/>
                <w:sz w:val="21"/>
                <w:szCs w:val="22"/>
                <w:lang w:val="en-US" w:eastAsia="zh-CN" w:bidi="ar-SA"/>
              </w:rPr>
            </w:pPr>
            <w:r>
              <w:rPr>
                <w:rFonts w:hint="eastAsia" w:ascii="宋体" w:hAnsi="宋体" w:cs="Segoe UI"/>
                <w:color w:val="000000"/>
                <w:kern w:val="0"/>
                <w:lang w:val="en-US" w:eastAsia="zh-CN"/>
              </w:rPr>
              <w:t>59</w:t>
            </w:r>
            <w:r>
              <w:rPr>
                <w:rFonts w:hint="eastAsia" w:ascii="宋体" w:hAnsi="宋体" w:cs="Segoe UI"/>
                <w:color w:val="000000"/>
                <w:kern w:val="0"/>
              </w:rPr>
              <w:t>%</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default" w:ascii="宋体" w:hAnsi="宋体" w:eastAsia="宋体" w:cs="Segoe UI"/>
                <w:color w:val="333333"/>
                <w:kern w:val="0"/>
                <w:sz w:val="21"/>
                <w:szCs w:val="22"/>
                <w:lang w:val="en-US" w:eastAsia="zh-CN" w:bidi="ar-SA"/>
              </w:rPr>
            </w:pPr>
            <w:r>
              <w:rPr>
                <w:rFonts w:hint="eastAsia" w:ascii="宋体" w:hAnsi="宋体" w:cs="Segoe UI"/>
                <w:color w:val="333333"/>
                <w:kern w:val="0"/>
                <w:lang w:val="en-US" w:eastAsia="zh-CN"/>
              </w:rPr>
              <w:t>59</w:t>
            </w:r>
          </w:p>
        </w:tc>
        <w:tc>
          <w:tcPr>
            <w:tcW w:w="27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rPr>
                <w:rFonts w:hint="eastAsia" w:ascii="宋体" w:hAnsi="宋体" w:cs="宋体"/>
              </w:rPr>
            </w:pPr>
            <w:r>
              <w:rPr>
                <w:rFonts w:hint="eastAsia" w:ascii="宋体" w:hAnsi="宋体" w:cs="宋体"/>
              </w:rPr>
              <w:t>完全符合招标文件技术参数要求得59分。▲号条款负偏离一项扣</w:t>
            </w:r>
            <w:r>
              <w:rPr>
                <w:rFonts w:hint="eastAsia" w:ascii="宋体" w:hAnsi="宋体" w:cs="宋体"/>
                <w:lang w:val="en-US" w:eastAsia="zh-CN"/>
              </w:rPr>
              <w:t>9</w:t>
            </w:r>
            <w:r>
              <w:rPr>
                <w:rFonts w:hint="eastAsia" w:ascii="宋体" w:hAnsi="宋体" w:cs="宋体"/>
              </w:rPr>
              <w:t>分，非▲号条款一项扣</w:t>
            </w:r>
            <w:r>
              <w:rPr>
                <w:rFonts w:hint="eastAsia" w:ascii="宋体" w:hAnsi="宋体" w:cs="宋体"/>
                <w:lang w:val="en-US" w:eastAsia="zh-CN"/>
              </w:rPr>
              <w:t>4</w:t>
            </w:r>
            <w:r>
              <w:rPr>
                <w:rFonts w:hint="eastAsia" w:ascii="宋体" w:hAnsi="宋体" w:cs="宋体"/>
              </w:rPr>
              <w:t>分，扣完为止。（▲号条款共</w:t>
            </w:r>
            <w:r>
              <w:rPr>
                <w:rFonts w:hint="eastAsia" w:ascii="宋体" w:hAnsi="宋体" w:cs="宋体"/>
                <w:lang w:val="en-US" w:eastAsia="zh-CN"/>
              </w:rPr>
              <w:t>3</w:t>
            </w:r>
            <w:r>
              <w:rPr>
                <w:rFonts w:hint="eastAsia" w:ascii="宋体" w:hAnsi="宋体" w:cs="宋体"/>
              </w:rPr>
              <w:t>项，非▲号条款共</w:t>
            </w:r>
            <w:r>
              <w:rPr>
                <w:rFonts w:hint="eastAsia" w:ascii="宋体" w:hAnsi="宋体" w:cs="宋体"/>
                <w:lang w:val="en-US" w:eastAsia="zh-CN"/>
              </w:rPr>
              <w:t>8</w:t>
            </w:r>
            <w:r>
              <w:rPr>
                <w:rFonts w:hint="eastAsia" w:ascii="宋体" w:hAnsi="宋体" w:cs="宋体"/>
              </w:rPr>
              <w:t>项）。</w:t>
            </w:r>
          </w:p>
          <w:p>
            <w:pPr>
              <w:widowControl/>
              <w:spacing w:line="360" w:lineRule="exact"/>
              <w:rPr>
                <w:rFonts w:hint="eastAsia" w:ascii="宋体" w:hAnsi="宋体" w:cs="宋体" w:eastAsiaTheme="minorEastAsia"/>
                <w:kern w:val="2"/>
                <w:sz w:val="21"/>
                <w:szCs w:val="22"/>
                <w:lang w:val="en-US" w:eastAsia="zh-CN" w:bidi="ar-SA"/>
              </w:rPr>
            </w:pPr>
            <w:r>
              <w:rPr>
                <w:rFonts w:hint="eastAsia" w:ascii="宋体" w:hAnsi="宋体" w:cs="宋体"/>
              </w:rPr>
              <w:t>注：（1）▲号条款需提供证明文件（按招标文件要求提供资料,</w:t>
            </w:r>
            <w:r>
              <w:rPr>
                <w:rFonts w:hint="eastAsia" w:ascii="仿宋" w:hAnsi="仿宋" w:eastAsia="仿宋"/>
              </w:rPr>
              <w:t xml:space="preserve"> </w:t>
            </w:r>
            <w:r>
              <w:rPr>
                <w:rFonts w:hint="eastAsia" w:ascii="宋体" w:hAnsi="宋体" w:cs="宋体"/>
              </w:rPr>
              <w:t>▲号条款招标文件未要求提供证明材料的，提供所投产品生产厂家出具的说明书或向社会公开的彩页资料或国家认可的合法的检测机构出具的检测报告等有效证明材料并加盖投标人公章）。（2）如技术指标在投标文件中未对应出现或在投标文件中存在自相矛盾之处或未提供的不得分。</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Segoe UI" w:eastAsiaTheme="minorEastAsia"/>
                <w:kern w:val="0"/>
                <w:sz w:val="21"/>
                <w:szCs w:val="22"/>
                <w:lang w:val="en-US" w:eastAsia="zh-CN" w:bidi="ar-SA"/>
              </w:rPr>
            </w:pPr>
            <w:r>
              <w:rPr>
                <w:rFonts w:hint="eastAsia" w:ascii="宋体" w:hAnsi="宋体" w:cs="宋体"/>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322" w:type="pct"/>
            <w:vMerge w:val="continue"/>
            <w:tcBorders>
              <w:left w:val="single" w:color="auto" w:sz="4" w:space="0"/>
              <w:right w:val="single" w:color="auto" w:sz="4" w:space="0"/>
            </w:tcBorders>
            <w:vAlign w:val="center"/>
          </w:tcPr>
          <w:p>
            <w:pPr>
              <w:spacing w:line="360" w:lineRule="exact"/>
              <w:jc w:val="center"/>
              <w:rPr>
                <w:rFonts w:cs="宋体"/>
                <w:color w:val="auto"/>
                <w:kern w:val="0"/>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eastAsia="宋体" w:cs="Segoe UI"/>
                <w:color w:val="333333"/>
                <w:kern w:val="0"/>
                <w:sz w:val="21"/>
                <w:szCs w:val="22"/>
                <w:lang w:val="en-US" w:eastAsia="zh-CN" w:bidi="ar-SA"/>
              </w:rPr>
            </w:pPr>
            <w:r>
              <w:rPr>
                <w:rFonts w:hint="eastAsia" w:ascii="宋体" w:hAnsi="宋体" w:cs="Segoe UI"/>
                <w:color w:val="333333"/>
                <w:kern w:val="0"/>
                <w:lang w:val="en-US" w:eastAsia="zh-CN"/>
              </w:rPr>
              <w:t>3</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rPr>
            </w:pPr>
            <w:r>
              <w:rPr>
                <w:rFonts w:hint="eastAsia" w:ascii="宋体" w:hAnsi="宋体" w:cs="宋体"/>
              </w:rPr>
              <w:t>业绩</w:t>
            </w:r>
          </w:p>
          <w:p>
            <w:pPr>
              <w:widowControl/>
              <w:spacing w:line="360" w:lineRule="exact"/>
              <w:jc w:val="center"/>
              <w:rPr>
                <w:rFonts w:ascii="宋体" w:hAnsi="宋体" w:cs="Segoe UI" w:eastAsiaTheme="minorEastAsia"/>
                <w:color w:val="000000"/>
                <w:kern w:val="0"/>
                <w:sz w:val="21"/>
                <w:szCs w:val="22"/>
                <w:lang w:val="en-US" w:eastAsia="zh-CN" w:bidi="ar-SA"/>
              </w:rPr>
            </w:pPr>
            <w:r>
              <w:rPr>
                <w:rFonts w:hint="eastAsia" w:ascii="宋体" w:hAnsi="宋体" w:cs="宋体"/>
              </w:rPr>
              <w:t>3%</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eastAsia="宋体" w:cs="宋体"/>
                <w:kern w:val="2"/>
                <w:sz w:val="21"/>
                <w:szCs w:val="22"/>
                <w:lang w:val="en-US" w:eastAsia="zh-CN" w:bidi="ar-SA"/>
              </w:rPr>
            </w:pPr>
            <w:r>
              <w:rPr>
                <w:rFonts w:hint="eastAsia" w:ascii="宋体" w:hAnsi="宋体" w:cs="宋体"/>
              </w:rPr>
              <w:t>3</w:t>
            </w:r>
          </w:p>
        </w:tc>
        <w:tc>
          <w:tcPr>
            <w:tcW w:w="27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rPr>
                <w:rFonts w:hint="eastAsia" w:ascii="宋体" w:hAnsi="宋体" w:cs="宋体"/>
              </w:rPr>
            </w:pPr>
            <w:r>
              <w:rPr>
                <w:rFonts w:hint="eastAsia" w:ascii="宋体" w:hAnsi="宋体" w:cs="宋体"/>
              </w:rPr>
              <w:t>自202</w:t>
            </w:r>
            <w:r>
              <w:rPr>
                <w:rFonts w:hint="eastAsia" w:ascii="宋体" w:hAnsi="宋体" w:cs="宋体"/>
                <w:lang w:val="en-US" w:eastAsia="zh-CN"/>
              </w:rPr>
              <w:t>2</w:t>
            </w:r>
            <w:r>
              <w:rPr>
                <w:rFonts w:hint="eastAsia" w:ascii="宋体" w:hAnsi="宋体" w:cs="宋体"/>
              </w:rPr>
              <w:t>年1月1日（含）至今，以合同签订时间为准，投标人每具有一个</w:t>
            </w:r>
            <w:r>
              <w:rPr>
                <w:rFonts w:hint="eastAsia" w:ascii="宋体" w:hAnsi="宋体" w:cs="宋体"/>
                <w:lang w:val="en-US" w:eastAsia="zh-CN"/>
              </w:rPr>
              <w:t>投标产品</w:t>
            </w:r>
            <w:r>
              <w:rPr>
                <w:rFonts w:hint="eastAsia" w:ascii="宋体" w:hAnsi="宋体" w:cs="宋体"/>
              </w:rPr>
              <w:t xml:space="preserve">业绩的得1分，最高得3分。 </w:t>
            </w:r>
          </w:p>
          <w:p>
            <w:pPr>
              <w:widowControl/>
              <w:spacing w:line="360" w:lineRule="exact"/>
              <w:rPr>
                <w:rFonts w:ascii="宋体" w:hAnsi="宋体" w:cs="宋体" w:eastAsiaTheme="minorEastAsia"/>
                <w:kern w:val="2"/>
                <w:sz w:val="21"/>
                <w:szCs w:val="22"/>
                <w:lang w:val="en-US" w:eastAsia="zh-CN" w:bidi="ar-SA"/>
              </w:rPr>
            </w:pPr>
            <w:r>
              <w:rPr>
                <w:rFonts w:hint="eastAsia" w:ascii="宋体" w:hAnsi="宋体" w:cs="宋体"/>
              </w:rPr>
              <w:t>注：提供项目合同复印件或中标（成交）通知书复印件并加盖投标人公章（鲜章）。</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Segoe UI" w:eastAsiaTheme="minorEastAsia"/>
                <w:color w:val="000000"/>
                <w:kern w:val="0"/>
                <w:sz w:val="21"/>
                <w:szCs w:val="22"/>
                <w:lang w:val="en-US" w:eastAsia="zh-CN" w:bidi="ar-SA"/>
              </w:rPr>
            </w:pPr>
            <w:r>
              <w:rPr>
                <w:rFonts w:hint="eastAsia" w:ascii="宋体" w:hAnsi="宋体" w:cs="宋体"/>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22" w:type="pct"/>
            <w:vMerge w:val="continue"/>
            <w:tcBorders>
              <w:left w:val="single" w:color="auto" w:sz="4" w:space="0"/>
              <w:right w:val="single" w:color="auto" w:sz="4" w:space="0"/>
            </w:tcBorders>
            <w:vAlign w:val="center"/>
          </w:tcPr>
          <w:p>
            <w:pPr>
              <w:spacing w:line="360" w:lineRule="exact"/>
              <w:jc w:val="center"/>
              <w:rPr>
                <w:rFonts w:cs="宋体"/>
                <w:color w:val="auto"/>
                <w:kern w:val="0"/>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eastAsia="宋体" w:cs="Segoe UI"/>
                <w:color w:val="333333"/>
                <w:kern w:val="0"/>
                <w:sz w:val="21"/>
                <w:szCs w:val="22"/>
                <w:lang w:val="en-US" w:eastAsia="zh-CN" w:bidi="ar-SA"/>
              </w:rPr>
            </w:pPr>
            <w:r>
              <w:rPr>
                <w:rFonts w:hint="eastAsia" w:ascii="宋体" w:hAnsi="宋体" w:cs="Segoe UI"/>
                <w:color w:val="333333"/>
                <w:kern w:val="0"/>
                <w:lang w:val="en-US" w:eastAsia="zh-CN"/>
              </w:rPr>
              <w:t>4</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rPr>
            </w:pPr>
            <w:r>
              <w:rPr>
                <w:rFonts w:hint="eastAsia" w:ascii="宋体" w:hAnsi="宋体" w:cs="宋体"/>
              </w:rPr>
              <w:t>售后服务方案</w:t>
            </w:r>
          </w:p>
          <w:p>
            <w:pPr>
              <w:widowControl/>
              <w:spacing w:line="360" w:lineRule="exact"/>
              <w:jc w:val="center"/>
              <w:rPr>
                <w:rFonts w:ascii="宋体" w:hAnsi="宋体" w:cs="Segoe UI" w:eastAsiaTheme="minorEastAsia"/>
                <w:color w:val="000000"/>
                <w:kern w:val="0"/>
                <w:sz w:val="21"/>
                <w:szCs w:val="22"/>
                <w:lang w:val="en-US" w:eastAsia="zh-CN" w:bidi="ar-SA"/>
              </w:rPr>
            </w:pPr>
            <w:r>
              <w:rPr>
                <w:rFonts w:hint="eastAsia" w:ascii="宋体" w:hAnsi="宋体" w:cs="宋体"/>
              </w:rPr>
              <w:t>8%</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Segoe UI" w:eastAsiaTheme="minorEastAsia"/>
                <w:color w:val="333333"/>
                <w:kern w:val="0"/>
                <w:sz w:val="21"/>
                <w:szCs w:val="22"/>
                <w:lang w:val="en-US" w:eastAsia="zh-CN" w:bidi="ar-SA"/>
              </w:rPr>
            </w:pPr>
            <w:r>
              <w:rPr>
                <w:rFonts w:hint="eastAsia" w:ascii="宋体" w:hAnsi="宋体" w:cs="宋体"/>
              </w:rPr>
              <w:t>8</w:t>
            </w:r>
          </w:p>
        </w:tc>
        <w:tc>
          <w:tcPr>
            <w:tcW w:w="27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pPr>
              <w:widowControl/>
              <w:spacing w:line="360" w:lineRule="exact"/>
              <w:rPr>
                <w:rFonts w:ascii="宋体" w:hAnsi="宋体" w:cs="宋体" w:eastAsiaTheme="minorEastAsia"/>
                <w:kern w:val="2"/>
                <w:sz w:val="21"/>
                <w:szCs w:val="22"/>
                <w:lang w:val="en-US" w:eastAsia="zh-CN" w:bidi="ar-SA"/>
              </w:rPr>
            </w:pPr>
            <w:r>
              <w:rPr>
                <w:rFonts w:hint="eastAsia" w:ascii="宋体" w:hAnsi="宋体" w:cs="宋体"/>
              </w:rPr>
              <w:t xml:space="preserve">注：内容缺陷是指非专门针对本项目或不适用项目特性的情形、内容不完整或缺少关键节点、套用其他项目内容、内容前后矛盾、涉及的规范及标准错误、不利于项目实施、不可能实现的情形等任意一种情形。 </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Segoe UI" w:eastAsiaTheme="minorEastAsia"/>
                <w:color w:val="000000"/>
                <w:kern w:val="0"/>
                <w:sz w:val="21"/>
                <w:szCs w:val="22"/>
                <w:lang w:val="en-US" w:eastAsia="zh-CN" w:bidi="ar-SA"/>
              </w:rPr>
            </w:pPr>
            <w:r>
              <w:rPr>
                <w:rFonts w:hint="eastAsia" w:ascii="宋体" w:hAnsi="宋体" w:cs="宋体"/>
              </w:rPr>
              <w:t>共同评审因素</w:t>
            </w:r>
          </w:p>
        </w:tc>
      </w:tr>
    </w:tbl>
    <w:p>
      <w:pPr>
        <w:widowControl/>
        <w:shd w:val="clear" w:color="auto" w:fill="FFFFFF"/>
        <w:wordWrap w:val="0"/>
        <w:spacing w:line="400" w:lineRule="atLeast"/>
        <w:jc w:val="left"/>
        <w:rPr>
          <w:rFonts w:ascii="仿宋_GB2312" w:hAnsi="Segoe UI" w:eastAsia="仿宋_GB2312" w:cs="Segoe UI"/>
          <w:b/>
          <w:bCs/>
          <w:color w:val="auto"/>
          <w:kern w:val="0"/>
          <w:sz w:val="28"/>
          <w:szCs w:val="28"/>
        </w:rPr>
      </w:pPr>
    </w:p>
    <w:p>
      <w:pPr>
        <w:rPr>
          <w:rFonts w:ascii="仿宋_GB2312" w:hAnsi="Segoe UI" w:eastAsia="仿宋_GB2312" w:cs="Segoe UI"/>
          <w:b/>
          <w:bCs/>
          <w:color w:val="auto"/>
          <w:kern w:val="0"/>
          <w:sz w:val="28"/>
          <w:szCs w:val="28"/>
        </w:rPr>
      </w:pPr>
    </w:p>
    <w:p>
      <w:pPr>
        <w:pStyle w:val="15"/>
        <w:rPr>
          <w:color w:val="auto"/>
        </w:rPr>
      </w:pPr>
    </w:p>
    <w:bookmarkEnd w:id="0"/>
    <w:p>
      <w:pPr>
        <w:widowControl/>
        <w:shd w:val="clear" w:color="auto" w:fill="FFFFFF"/>
        <w:wordWrap w:val="0"/>
        <w:spacing w:line="400" w:lineRule="atLeast"/>
        <w:jc w:val="left"/>
        <w:rPr>
          <w:rFonts w:hint="eastAsia" w:ascii="仿宋_GB2312" w:hAnsi="Segoe UI" w:eastAsia="仿宋_GB2312" w:cs="Segoe UI"/>
          <w:b/>
          <w:bCs/>
          <w:color w:val="auto"/>
          <w:kern w:val="0"/>
          <w:sz w:val="28"/>
          <w:szCs w:val="28"/>
        </w:rPr>
      </w:pPr>
    </w:p>
    <w:p>
      <w:pPr>
        <w:widowControl/>
        <w:shd w:val="clear" w:color="auto" w:fill="FFFFFF"/>
        <w:wordWrap w:val="0"/>
        <w:spacing w:line="400" w:lineRule="atLeast"/>
        <w:jc w:val="left"/>
        <w:rPr>
          <w:rFonts w:hint="eastAsia" w:ascii="仿宋_GB2312" w:hAnsi="Segoe UI" w:eastAsia="仿宋_GB2312" w:cs="Segoe UI"/>
          <w:b/>
          <w:bCs/>
          <w:color w:val="auto"/>
          <w:kern w:val="0"/>
          <w:sz w:val="28"/>
          <w:szCs w:val="28"/>
        </w:rPr>
      </w:pPr>
    </w:p>
    <w:p>
      <w:pPr>
        <w:widowControl/>
        <w:shd w:val="clear" w:color="auto" w:fill="FFFFFF"/>
        <w:wordWrap w:val="0"/>
        <w:spacing w:line="400" w:lineRule="atLeast"/>
        <w:jc w:val="left"/>
        <w:rPr>
          <w:rFonts w:hint="eastAsia" w:ascii="仿宋_GB2312" w:hAnsi="Segoe UI" w:eastAsia="仿宋_GB2312" w:cs="Segoe UI"/>
          <w:b/>
          <w:bCs/>
          <w:color w:val="auto"/>
          <w:kern w:val="0"/>
          <w:sz w:val="28"/>
          <w:szCs w:val="28"/>
        </w:rPr>
      </w:pPr>
    </w:p>
    <w:p>
      <w:pPr>
        <w:widowControl/>
        <w:shd w:val="clear" w:color="auto" w:fill="FFFFFF"/>
        <w:wordWrap w:val="0"/>
        <w:spacing w:line="400" w:lineRule="atLeast"/>
        <w:jc w:val="left"/>
        <w:rPr>
          <w:rFonts w:hint="eastAsia" w:ascii="仿宋_GB2312" w:hAnsi="Segoe UI" w:eastAsia="仿宋_GB2312" w:cs="Segoe UI"/>
          <w:b/>
          <w:bCs/>
          <w:color w:val="auto"/>
          <w:kern w:val="0"/>
          <w:sz w:val="28"/>
          <w:szCs w:val="28"/>
        </w:rPr>
      </w:pPr>
    </w:p>
    <w:p>
      <w:pPr>
        <w:widowControl/>
        <w:shd w:val="clear" w:color="auto" w:fill="FFFFFF"/>
        <w:wordWrap w:val="0"/>
        <w:spacing w:line="400" w:lineRule="atLeast"/>
        <w:jc w:val="left"/>
        <w:rPr>
          <w:rFonts w:ascii="Segoe UI" w:hAnsi="Segoe UI" w:eastAsia="宋体" w:cs="Segoe UI"/>
          <w:color w:val="auto"/>
          <w:kern w:val="0"/>
          <w:sz w:val="18"/>
          <w:szCs w:val="18"/>
        </w:rPr>
      </w:pPr>
      <w:r>
        <w:rPr>
          <w:rFonts w:hint="eastAsia" w:ascii="仿宋_GB2312" w:hAnsi="Segoe UI" w:eastAsia="仿宋_GB2312" w:cs="Segoe UI"/>
          <w:b/>
          <w:bCs/>
          <w:color w:val="auto"/>
          <w:kern w:val="0"/>
          <w:sz w:val="28"/>
          <w:szCs w:val="28"/>
        </w:rPr>
        <w:t>附件3：采购文件书装订顺序</w:t>
      </w:r>
    </w:p>
    <w:p>
      <w:pPr>
        <w:widowControl/>
        <w:shd w:val="clear" w:color="auto" w:fill="FFFFFF"/>
        <w:wordWrap w:val="0"/>
        <w:spacing w:line="400" w:lineRule="atLeast"/>
        <w:jc w:val="left"/>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p>
    <w:p>
      <w:pPr>
        <w:widowControl/>
        <w:shd w:val="clear" w:color="auto" w:fill="FFFFFF"/>
        <w:wordWrap w:val="0"/>
        <w:jc w:val="center"/>
        <w:rPr>
          <w:rFonts w:ascii="Segoe UI" w:hAnsi="Segoe UI" w:eastAsia="宋体" w:cs="Segoe UI"/>
          <w:color w:val="auto"/>
          <w:kern w:val="0"/>
          <w:sz w:val="18"/>
          <w:szCs w:val="18"/>
        </w:rPr>
      </w:pPr>
      <w:r>
        <w:rPr>
          <w:rFonts w:hint="eastAsia" w:ascii="黑体" w:hAnsi="黑体" w:eastAsia="黑体" w:cs="Segoe UI"/>
          <w:color w:val="auto"/>
          <w:kern w:val="0"/>
          <w:sz w:val="32"/>
          <w:szCs w:val="32"/>
        </w:rPr>
        <w:t>采购文件书装订顺序</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1、封面（公司、项目、联系人、联系方式）</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2、目录</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3、品目及报价表（格式见附件3）</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4、规格型号、配置及偏离表（格式见附件3）</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5、企业营业执照（复印件）</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6、</w:t>
      </w:r>
      <w:r>
        <w:rPr>
          <w:rFonts w:hint="eastAsia" w:ascii="仿宋_GB2312" w:hAnsi="Segoe UI" w:eastAsia="仿宋_GB2312" w:cs="Segoe UI"/>
          <w:color w:val="auto"/>
          <w:kern w:val="0"/>
          <w:sz w:val="24"/>
          <w:szCs w:val="24"/>
        </w:rPr>
        <w:t>组织机构代码证、税务登记证（复印件）</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7、法定代表人授权书（原件，格式见附件3）暨经办人授权书，法定代表人、经办人身份证（复印件）</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8、生产厂家授权书（投标人不是生产厂家的）</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9、如是医疗器械，须提供“中华人民共和国医疗器械生产企业许可证”和“中华人民共和国医疗器械经营企业许可证”（复印件）</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10、如是医疗器械，须提供“医疗器械产品注册证和注册登记表”（复印件）</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11、如有产品质量和企业管理体系认证（考核），请提供的有效证明文件的复印或扫描件，质量管理体系认证包括FDA、CE、ISO等认证（提供中文翻译复印件）</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12、质量检测中心或法定机构出具的产品检测报告，性能自测报告，出厂检验报告的复印或扫描件</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13、如有其他证书：产品在技术、节能、安全、环保和自主创新方面获得的认证证书或制造厂家和产品所获国家级荣誉称号等复印或扫描件</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14、产品如有执行标准请提供相应资料（提供产品注册标准：YZB等资料供评审）</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15、产品质量及货源保证书</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16、售后</w:t>
      </w:r>
      <w:r>
        <w:rPr>
          <w:rFonts w:hint="eastAsia" w:ascii="仿宋_GB2312" w:hAnsi="Segoe UI" w:eastAsia="仿宋_GB2312" w:cs="Segoe UI"/>
          <w:color w:val="auto"/>
          <w:kern w:val="0"/>
          <w:sz w:val="24"/>
          <w:szCs w:val="24"/>
        </w:rPr>
        <w:t>服务承诺书，包括质量保证范围，售后服务体系、人员培训计划等，并提供相关人员证明材料，要求见评分办法“售后服务”说明；</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17、如有，提供进口原材料证明书或产品报关资料等</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spacing w:val="8"/>
          <w:kern w:val="0"/>
          <w:sz w:val="24"/>
          <w:szCs w:val="24"/>
        </w:rPr>
        <w:t>18、产品说明书或</w:t>
      </w:r>
      <w:r>
        <w:rPr>
          <w:rFonts w:hint="eastAsia" w:ascii="仿宋_GB2312" w:hAnsi="Segoe UI" w:eastAsia="仿宋_GB2312" w:cs="Segoe UI"/>
          <w:color w:val="auto"/>
          <w:kern w:val="0"/>
          <w:sz w:val="24"/>
          <w:szCs w:val="24"/>
        </w:rPr>
        <w:t>与投标医疗耗材型号一致的产品彩页资料和其他有关介绍资料。</w:t>
      </w:r>
    </w:p>
    <w:p>
      <w:pPr>
        <w:widowControl/>
        <w:shd w:val="clear" w:color="auto" w:fill="FFFFFF"/>
        <w:wordWrap w:val="0"/>
        <w:ind w:firstLine="512"/>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19、业绩证明文件（用户名单及联系人与联系方式，格式见附件3），并提供相应证明文件，要求见评分办法“业绩”说明。</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20、如有，国家规定的其它相关资质证明文件或其它涉及特许经营许可的须提供相关证书。如：卫生许可证、药品经营许可证、生产批件或新药证书等；</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21、</w:t>
      </w:r>
      <w:r>
        <w:rPr>
          <w:rFonts w:hint="eastAsia" w:ascii="仿宋_GB2312" w:hAnsi="Segoe UI" w:eastAsia="仿宋_GB2312" w:cs="Segoe UI"/>
          <w:color w:val="auto"/>
          <w:spacing w:val="8"/>
          <w:kern w:val="0"/>
          <w:sz w:val="24"/>
          <w:szCs w:val="24"/>
        </w:rPr>
        <w:t>封底</w:t>
      </w:r>
    </w:p>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b/>
          <w:bCs/>
          <w:color w:val="auto"/>
          <w:kern w:val="0"/>
          <w:sz w:val="24"/>
          <w:szCs w:val="24"/>
        </w:rPr>
        <w:t>注：请务必按以上顺序装订资料，如有非中文资料，请同时提供中文翻译件。</w:t>
      </w:r>
    </w:p>
    <w:p>
      <w:pPr>
        <w:widowControl/>
        <w:jc w:val="left"/>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br w:type="page"/>
      </w:r>
    </w:p>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b/>
          <w:bCs/>
          <w:color w:val="auto"/>
          <w:kern w:val="0"/>
          <w:sz w:val="28"/>
          <w:szCs w:val="28"/>
        </w:rPr>
        <w:t>附件4：主要表格格式</w:t>
      </w:r>
    </w:p>
    <w:p>
      <w:pPr>
        <w:widowControl/>
        <w:shd w:val="clear" w:color="auto" w:fill="FFFFFF"/>
        <w:wordWrap w:val="0"/>
        <w:jc w:val="center"/>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p>
    <w:p>
      <w:pPr>
        <w:widowControl/>
        <w:shd w:val="clear" w:color="auto" w:fill="FFFFFF"/>
        <w:wordWrap w:val="0"/>
        <w:spacing w:line="400" w:lineRule="atLeast"/>
        <w:jc w:val="left"/>
        <w:rPr>
          <w:rFonts w:ascii="Segoe UI" w:hAnsi="Segoe UI" w:eastAsia="宋体" w:cs="Segoe UI"/>
          <w:color w:val="auto"/>
          <w:kern w:val="0"/>
          <w:sz w:val="18"/>
          <w:szCs w:val="18"/>
        </w:rPr>
      </w:pPr>
      <w:r>
        <w:rPr>
          <w:rFonts w:hint="eastAsia" w:ascii="仿宋_GB2312" w:hAnsi="Segoe UI" w:eastAsia="仿宋_GB2312" w:cs="Segoe UI"/>
          <w:b/>
          <w:bCs/>
          <w:color w:val="auto"/>
          <w:kern w:val="0"/>
          <w:sz w:val="24"/>
          <w:szCs w:val="24"/>
        </w:rPr>
        <w:t>附件4-1：</w:t>
      </w:r>
    </w:p>
    <w:p>
      <w:pPr>
        <w:widowControl/>
        <w:shd w:val="clear" w:color="auto" w:fill="FFFFFF"/>
        <w:wordWrap w:val="0"/>
        <w:spacing w:line="270" w:lineRule="atLeast"/>
        <w:jc w:val="center"/>
        <w:rPr>
          <w:rFonts w:ascii="Segoe UI" w:hAnsi="Segoe UI" w:eastAsia="宋体" w:cs="Segoe UI"/>
          <w:color w:val="auto"/>
          <w:kern w:val="0"/>
          <w:sz w:val="18"/>
          <w:szCs w:val="18"/>
        </w:rPr>
      </w:pPr>
      <w:r>
        <w:rPr>
          <w:rFonts w:hint="eastAsia" w:ascii="仿宋_GB2312" w:hAnsi="Segoe UI" w:eastAsia="仿宋_GB2312" w:cs="Segoe UI"/>
          <w:b/>
          <w:bCs/>
          <w:color w:val="auto"/>
          <w:kern w:val="0"/>
          <w:sz w:val="24"/>
          <w:szCs w:val="24"/>
        </w:rPr>
        <w:t>偏离表</w:t>
      </w:r>
    </w:p>
    <w:tbl>
      <w:tblPr>
        <w:tblStyle w:val="12"/>
        <w:tblW w:w="0" w:type="auto"/>
        <w:jc w:val="center"/>
        <w:tblLayout w:type="autofit"/>
        <w:tblCellMar>
          <w:top w:w="0" w:type="dxa"/>
          <w:left w:w="0" w:type="dxa"/>
          <w:bottom w:w="0" w:type="dxa"/>
          <w:right w:w="0" w:type="dxa"/>
        </w:tblCellMar>
      </w:tblPr>
      <w:tblGrid>
        <w:gridCol w:w="1055"/>
        <w:gridCol w:w="2299"/>
        <w:gridCol w:w="2299"/>
        <w:gridCol w:w="2869"/>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招标要求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投标响应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bl>
    <w:p>
      <w:pPr>
        <w:widowControl/>
        <w:shd w:val="clear" w:color="auto" w:fill="FFFFFF"/>
        <w:wordWrap w:val="0"/>
        <w:spacing w:line="270" w:lineRule="atLeast"/>
        <w:ind w:firstLine="480"/>
        <w:jc w:val="left"/>
        <w:rPr>
          <w:rFonts w:hint="eastAsia" w:ascii="仿宋_GB2312" w:hAnsi="Segoe UI" w:eastAsia="仿宋_GB2312" w:cs="Segoe UI"/>
          <w:color w:val="auto"/>
          <w:kern w:val="0"/>
          <w:sz w:val="22"/>
        </w:rPr>
      </w:pPr>
      <w:r>
        <w:rPr>
          <w:rFonts w:hint="eastAsia" w:ascii="仿宋_GB2312" w:hAnsi="Segoe UI" w:eastAsia="仿宋_GB2312" w:cs="Segoe UI"/>
          <w:color w:val="auto"/>
          <w:kern w:val="0"/>
          <w:sz w:val="22"/>
        </w:rPr>
        <w:t>注：</w:t>
      </w:r>
    </w:p>
    <w:p>
      <w:pPr>
        <w:widowControl/>
        <w:shd w:val="clear" w:color="auto" w:fill="FFFFFF"/>
        <w:wordWrap w:val="0"/>
        <w:spacing w:line="270" w:lineRule="atLeast"/>
        <w:ind w:firstLine="480"/>
        <w:jc w:val="left"/>
        <w:rPr>
          <w:rFonts w:hint="eastAsia" w:ascii="仿宋_GB2312" w:hAnsi="Segoe UI" w:eastAsia="仿宋_GB2312" w:cs="Segoe UI"/>
          <w:color w:val="auto"/>
          <w:kern w:val="0"/>
          <w:sz w:val="22"/>
        </w:rPr>
      </w:pPr>
      <w:r>
        <w:rPr>
          <w:rFonts w:hint="eastAsia" w:ascii="仿宋_GB2312" w:hAnsi="Segoe UI" w:eastAsia="仿宋_GB2312" w:cs="Segoe UI"/>
          <w:color w:val="auto"/>
          <w:kern w:val="0"/>
          <w:sz w:val="22"/>
        </w:rPr>
        <w:t>1、偏离表</w:t>
      </w:r>
      <w:r>
        <w:rPr>
          <w:rFonts w:hint="eastAsia" w:ascii="仿宋_GB2312" w:hAnsi="Segoe UI" w:eastAsia="仿宋_GB2312" w:cs="Segoe UI"/>
          <w:color w:val="auto"/>
          <w:kern w:val="0"/>
          <w:sz w:val="22"/>
          <w:lang w:val="en-US" w:eastAsia="zh-CN"/>
        </w:rPr>
        <w:t>内容包含技术要求、商务要求，</w:t>
      </w:r>
      <w:r>
        <w:rPr>
          <w:rFonts w:hint="eastAsia" w:ascii="仿宋_GB2312" w:hAnsi="Segoe UI" w:eastAsia="仿宋_GB2312" w:cs="Segoe UI"/>
          <w:color w:val="auto"/>
          <w:kern w:val="0"/>
          <w:sz w:val="22"/>
        </w:rPr>
        <w:t>此表要求投标文件与招标文件要求一一对应、逐一列出；</w:t>
      </w:r>
    </w:p>
    <w:p>
      <w:pPr>
        <w:widowControl/>
        <w:shd w:val="clear" w:color="auto" w:fill="FFFFFF"/>
        <w:wordWrap w:val="0"/>
        <w:spacing w:line="270" w:lineRule="atLeast"/>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2"/>
        </w:rPr>
        <w:t>2．投标文件中与招标文件要求有负偏离的内容必须在此表中列出，否则视为无效投标。</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2"/>
        </w:rPr>
        <w:t>法定代表人或授权代表签字：</w:t>
      </w:r>
    </w:p>
    <w:p>
      <w:pPr>
        <w:widowControl/>
        <w:shd w:val="clear" w:color="auto" w:fill="FFFFFF"/>
        <w:wordWrap w:val="0"/>
        <w:spacing w:line="270" w:lineRule="atLeast"/>
        <w:ind w:firstLine="36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2"/>
        </w:rPr>
        <w:t>日期:</w:t>
      </w:r>
    </w:p>
    <w:p>
      <w:pPr>
        <w:widowControl/>
        <w:shd w:val="clear" w:color="auto" w:fill="FFFFFF"/>
        <w:wordWrap w:val="0"/>
        <w:spacing w:line="270" w:lineRule="atLeast"/>
        <w:jc w:val="left"/>
        <w:rPr>
          <w:rFonts w:hint="eastAsia" w:ascii="仿宋_GB2312" w:hAnsi="Segoe UI" w:eastAsia="仿宋_GB2312" w:cs="Segoe UI"/>
          <w:b/>
          <w:bCs/>
          <w:color w:val="auto"/>
          <w:kern w:val="0"/>
          <w:sz w:val="24"/>
          <w:szCs w:val="24"/>
        </w:rPr>
      </w:pPr>
    </w:p>
    <w:p>
      <w:pPr>
        <w:widowControl/>
        <w:shd w:val="clear" w:color="auto" w:fill="FFFFFF"/>
        <w:wordWrap w:val="0"/>
        <w:spacing w:line="270" w:lineRule="atLeast"/>
        <w:jc w:val="left"/>
        <w:rPr>
          <w:rFonts w:ascii="Segoe UI" w:hAnsi="Segoe UI" w:eastAsia="宋体" w:cs="Segoe UI"/>
          <w:color w:val="auto"/>
          <w:kern w:val="0"/>
          <w:sz w:val="18"/>
          <w:szCs w:val="18"/>
        </w:rPr>
      </w:pPr>
      <w:r>
        <w:rPr>
          <w:rFonts w:hint="eastAsia" w:ascii="仿宋_GB2312" w:hAnsi="Segoe UI" w:eastAsia="仿宋_GB2312" w:cs="Segoe UI"/>
          <w:b/>
          <w:bCs/>
          <w:color w:val="auto"/>
          <w:kern w:val="0"/>
          <w:sz w:val="24"/>
          <w:szCs w:val="24"/>
        </w:rPr>
        <w:t>附件4-2：</w:t>
      </w:r>
    </w:p>
    <w:p>
      <w:pPr>
        <w:widowControl/>
        <w:shd w:val="clear" w:color="auto" w:fill="FFFFFF"/>
        <w:wordWrap w:val="0"/>
        <w:jc w:val="center"/>
        <w:rPr>
          <w:rFonts w:ascii="Segoe UI" w:hAnsi="Segoe UI" w:eastAsia="宋体" w:cs="Segoe UI"/>
          <w:color w:val="auto"/>
          <w:kern w:val="0"/>
          <w:sz w:val="18"/>
          <w:szCs w:val="18"/>
        </w:rPr>
      </w:pPr>
      <w:r>
        <w:rPr>
          <w:rFonts w:hint="eastAsia" w:ascii="仿宋_GB2312" w:hAnsi="Segoe UI" w:eastAsia="仿宋_GB2312" w:cs="Segoe UI"/>
          <w:b/>
          <w:bCs/>
          <w:color w:val="auto"/>
          <w:kern w:val="0"/>
          <w:sz w:val="28"/>
          <w:szCs w:val="28"/>
        </w:rPr>
        <w:t>用户情况表</w:t>
      </w:r>
    </w:p>
    <w:tbl>
      <w:tblPr>
        <w:tblStyle w:val="12"/>
        <w:tblW w:w="0" w:type="auto"/>
        <w:jc w:val="center"/>
        <w:tblLayout w:type="autofit"/>
        <w:tblCellMar>
          <w:top w:w="0" w:type="dxa"/>
          <w:left w:w="0" w:type="dxa"/>
          <w:bottom w:w="0" w:type="dxa"/>
          <w:right w:w="0" w:type="dxa"/>
        </w:tblCellMar>
      </w:tblPr>
      <w:tblGrid>
        <w:gridCol w:w="1755"/>
        <w:gridCol w:w="1860"/>
        <w:gridCol w:w="1260"/>
        <w:gridCol w:w="2160"/>
        <w:gridCol w:w="1080"/>
      </w:tblGrid>
      <w:tr>
        <w:tblPrEx>
          <w:tblCellMar>
            <w:top w:w="0" w:type="dxa"/>
            <w:left w:w="0" w:type="dxa"/>
            <w:bottom w:w="0" w:type="dxa"/>
            <w:right w:w="0" w:type="dxa"/>
          </w:tblCellMar>
        </w:tblPrEx>
        <w:trPr>
          <w:trHeight w:val="420" w:hRule="atLeast"/>
          <w:jc w:val="center"/>
        </w:trPr>
        <w:tc>
          <w:tcPr>
            <w:tcW w:w="17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省外单位用户</w:t>
            </w:r>
          </w:p>
        </w:tc>
        <w:tc>
          <w:tcPr>
            <w:tcW w:w="18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用户名称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备注</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r>
        <w:tblPrEx>
          <w:tblCellMar>
            <w:top w:w="0" w:type="dxa"/>
            <w:left w:w="0" w:type="dxa"/>
            <w:bottom w:w="0" w:type="dxa"/>
            <w:right w:w="0" w:type="dxa"/>
          </w:tblCellMar>
        </w:tblPrEx>
        <w:trPr>
          <w:trHeight w:val="10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省内单位用户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r>
        <w:tblPrEx>
          <w:tblCellMar>
            <w:top w:w="0" w:type="dxa"/>
            <w:left w:w="0" w:type="dxa"/>
            <w:bottom w:w="0" w:type="dxa"/>
            <w:right w:w="0" w:type="dxa"/>
          </w:tblCellMar>
        </w:tblPrEx>
        <w:trPr>
          <w:trHeight w:val="37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仿宋_GB2312" w:hAnsi="宋体" w:eastAsia="仿宋_GB2312" w:cs="宋体"/>
                <w:color w:val="auto"/>
                <w:kern w:val="0"/>
                <w:sz w:val="24"/>
                <w:szCs w:val="24"/>
              </w:rPr>
              <w:t>省内其他用户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color w:val="auto"/>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auto"/>
                <w:kern w:val="0"/>
                <w:sz w:val="18"/>
                <w:szCs w:val="18"/>
              </w:rPr>
            </w:pPr>
            <w:r>
              <w:rPr>
                <w:rFonts w:hint="eastAsia" w:ascii="宋体" w:hAnsi="宋体" w:eastAsia="宋体" w:cs="宋体"/>
                <w:color w:val="auto"/>
                <w:kern w:val="0"/>
                <w:sz w:val="24"/>
                <w:szCs w:val="24"/>
              </w:rPr>
              <w:t> </w:t>
            </w:r>
          </w:p>
        </w:tc>
      </w:tr>
    </w:tbl>
    <w:p>
      <w:pPr>
        <w:widowControl/>
        <w:shd w:val="clear" w:color="auto" w:fill="FFFFFF"/>
        <w:wordWrap w:val="0"/>
        <w:spacing w:line="270" w:lineRule="atLeast"/>
        <w:jc w:val="left"/>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p>
    <w:p>
      <w:pPr>
        <w:widowControl/>
        <w:shd w:val="clear" w:color="auto" w:fill="FFFFFF"/>
        <w:wordWrap w:val="0"/>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法定代表人或授权代表签字：</w:t>
      </w:r>
    </w:p>
    <w:p>
      <w:pPr>
        <w:widowControl/>
        <w:shd w:val="clear" w:color="auto" w:fill="FFFFFF"/>
        <w:wordWrap w:val="0"/>
        <w:spacing w:line="270" w:lineRule="atLeast"/>
        <w:ind w:firstLine="449"/>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日期</w:t>
      </w:r>
      <w:r>
        <w:rPr>
          <w:rFonts w:hint="eastAsia" w:ascii="仿宋_GB2312" w:hAnsi="Segoe UI" w:eastAsia="仿宋_GB2312" w:cs="Segoe UI"/>
          <w:b/>
          <w:bCs/>
          <w:color w:val="auto"/>
          <w:kern w:val="0"/>
          <w:sz w:val="24"/>
          <w:szCs w:val="24"/>
        </w:rPr>
        <w:t>:</w:t>
      </w:r>
    </w:p>
    <w:p>
      <w:pPr>
        <w:widowControl/>
        <w:shd w:val="clear" w:color="auto" w:fill="FFFFFF"/>
        <w:wordWrap w:val="0"/>
        <w:spacing w:line="270" w:lineRule="atLeast"/>
        <w:jc w:val="left"/>
        <w:rPr>
          <w:rFonts w:ascii="Segoe UI" w:hAnsi="Segoe UI" w:eastAsia="宋体" w:cs="Segoe UI"/>
          <w:color w:val="auto"/>
          <w:kern w:val="0"/>
          <w:sz w:val="18"/>
          <w:szCs w:val="18"/>
        </w:rPr>
      </w:pPr>
      <w:bookmarkStart w:id="3" w:name="_Toc95295163"/>
      <w:bookmarkEnd w:id="3"/>
      <w:r>
        <w:rPr>
          <w:rFonts w:hint="eastAsia" w:ascii="仿宋_GB2312" w:hAnsi="Segoe UI" w:eastAsia="仿宋_GB2312" w:cs="Segoe UI"/>
          <w:b/>
          <w:bCs/>
          <w:color w:val="auto"/>
          <w:kern w:val="0"/>
          <w:sz w:val="24"/>
          <w:szCs w:val="24"/>
        </w:rPr>
        <w:t>附件4-3：</w:t>
      </w:r>
    </w:p>
    <w:p>
      <w:pPr>
        <w:widowControl/>
        <w:shd w:val="clear" w:color="auto" w:fill="FFFFFF"/>
        <w:wordWrap w:val="0"/>
        <w:jc w:val="center"/>
        <w:rPr>
          <w:rFonts w:ascii="Segoe UI" w:hAnsi="Segoe UI" w:eastAsia="宋体" w:cs="Segoe UI"/>
          <w:color w:val="auto"/>
          <w:kern w:val="0"/>
          <w:sz w:val="18"/>
          <w:szCs w:val="18"/>
        </w:rPr>
      </w:pPr>
      <w:r>
        <w:rPr>
          <w:rFonts w:hint="eastAsia" w:ascii="黑体" w:hAnsi="黑体" w:eastAsia="黑体" w:cs="Segoe UI"/>
          <w:color w:val="auto"/>
          <w:kern w:val="0"/>
          <w:sz w:val="32"/>
          <w:szCs w:val="32"/>
        </w:rPr>
        <w:t>品目及报价表</w:t>
      </w:r>
    </w:p>
    <w:tbl>
      <w:tblPr>
        <w:tblStyle w:val="12"/>
        <w:tblW w:w="8326" w:type="dxa"/>
        <w:tblInd w:w="0" w:type="dxa"/>
        <w:shd w:val="clear" w:color="auto" w:fill="FFFFFF"/>
        <w:tblLayout w:type="autofit"/>
        <w:tblCellMar>
          <w:top w:w="0" w:type="dxa"/>
          <w:left w:w="0" w:type="dxa"/>
          <w:bottom w:w="0" w:type="dxa"/>
          <w:right w:w="0" w:type="dxa"/>
        </w:tblCellMar>
      </w:tblPr>
      <w:tblGrid>
        <w:gridCol w:w="465"/>
        <w:gridCol w:w="1034"/>
        <w:gridCol w:w="1155"/>
        <w:gridCol w:w="1283"/>
        <w:gridCol w:w="838"/>
        <w:gridCol w:w="1211"/>
        <w:gridCol w:w="1261"/>
        <w:gridCol w:w="1079"/>
      </w:tblGrid>
      <w:tr>
        <w:tblPrEx>
          <w:shd w:val="clear" w:color="auto" w:fill="FFFFFF"/>
          <w:tblCellMar>
            <w:top w:w="0" w:type="dxa"/>
            <w:left w:w="0" w:type="dxa"/>
            <w:bottom w:w="0" w:type="dxa"/>
            <w:right w:w="0" w:type="dxa"/>
          </w:tblCellMar>
        </w:tblPrEx>
        <w:trPr>
          <w:trHeight w:val="735" w:hRule="atLeast"/>
        </w:trPr>
        <w:tc>
          <w:tcPr>
            <w:tcW w:w="4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序号</w:t>
            </w:r>
          </w:p>
        </w:tc>
        <w:tc>
          <w:tcPr>
            <w:tcW w:w="10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产品</w:t>
            </w:r>
          </w:p>
          <w:p>
            <w:pPr>
              <w:widowControl/>
              <w:wordWrap w:val="0"/>
              <w:jc w:val="center"/>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名称</w:t>
            </w:r>
          </w:p>
        </w:tc>
        <w:tc>
          <w:tcPr>
            <w:tcW w:w="11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制造商名称</w:t>
            </w:r>
          </w:p>
        </w:tc>
        <w:tc>
          <w:tcPr>
            <w:tcW w:w="128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规格型号</w:t>
            </w:r>
          </w:p>
        </w:tc>
        <w:tc>
          <w:tcPr>
            <w:tcW w:w="83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单位</w:t>
            </w:r>
          </w:p>
        </w:tc>
        <w:tc>
          <w:tcPr>
            <w:tcW w:w="1211" w:type="dxa"/>
            <w:tcBorders>
              <w:top w:val="single" w:color="auto" w:sz="8" w:space="0"/>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数量</w:t>
            </w:r>
          </w:p>
        </w:tc>
        <w:tc>
          <w:tcPr>
            <w:tcW w:w="1261" w:type="dxa"/>
            <w:tcBorders>
              <w:top w:val="single" w:color="auto" w:sz="8"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pPr>
              <w:widowControl/>
              <w:wordWrap w:val="0"/>
              <w:jc w:val="center"/>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单价</w:t>
            </w:r>
          </w:p>
          <w:p>
            <w:pPr>
              <w:widowControl/>
              <w:wordWrap w:val="0"/>
              <w:jc w:val="center"/>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（元）</w:t>
            </w:r>
          </w:p>
        </w:tc>
        <w:tc>
          <w:tcPr>
            <w:tcW w:w="1079" w:type="dxa"/>
            <w:tcBorders>
              <w:top w:val="single" w:color="auto" w:sz="8" w:space="0"/>
              <w:left w:val="single" w:color="auto" w:sz="4" w:space="0"/>
              <w:bottom w:val="single" w:color="auto" w:sz="8" w:space="0"/>
              <w:right w:val="single" w:color="auto" w:sz="8" w:space="0"/>
            </w:tcBorders>
            <w:shd w:val="clear" w:color="auto" w:fill="FFFFFF"/>
          </w:tcPr>
          <w:p>
            <w:pPr>
              <w:widowControl/>
              <w:jc w:val="center"/>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成交总价（元）</w:t>
            </w:r>
          </w:p>
        </w:tc>
      </w:tr>
      <w:tr>
        <w:tblPrEx>
          <w:tblCellMar>
            <w:top w:w="0" w:type="dxa"/>
            <w:left w:w="0" w:type="dxa"/>
            <w:bottom w:w="0" w:type="dxa"/>
            <w:right w:w="0" w:type="dxa"/>
          </w:tblCellMar>
        </w:tblPrEx>
        <w:trPr>
          <w:trHeight w:val="392" w:hRule="atLeast"/>
        </w:trPr>
        <w:tc>
          <w:tcPr>
            <w:tcW w:w="46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r>
              <w:rPr>
                <w:rFonts w:hint="eastAsia" w:ascii="Segoe UI" w:hAnsi="Segoe UI" w:eastAsia="宋体" w:cs="Segoe UI"/>
                <w:color w:val="auto"/>
                <w:kern w:val="0"/>
                <w:sz w:val="18"/>
                <w:szCs w:val="18"/>
              </w:rPr>
              <w:t>1</w:t>
            </w:r>
          </w:p>
        </w:tc>
        <w:tc>
          <w:tcPr>
            <w:tcW w:w="1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2"/>
              </w:rPr>
            </w:pP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2"/>
              </w:rPr>
            </w:pPr>
          </w:p>
        </w:tc>
        <w:tc>
          <w:tcPr>
            <w:tcW w:w="12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p>
        </w:tc>
        <w:tc>
          <w:tcPr>
            <w:tcW w:w="8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p>
        </w:tc>
        <w:tc>
          <w:tcPr>
            <w:tcW w:w="1211"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4"/>
              </w:rPr>
            </w:pPr>
          </w:p>
        </w:tc>
        <w:tc>
          <w:tcPr>
            <w:tcW w:w="1261" w:type="dxa"/>
            <w:tcBorders>
              <w:top w:val="nil"/>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4"/>
              </w:rPr>
            </w:pPr>
          </w:p>
        </w:tc>
        <w:tc>
          <w:tcPr>
            <w:tcW w:w="1079" w:type="dxa"/>
            <w:tcBorders>
              <w:top w:val="nil"/>
              <w:left w:val="single" w:color="auto" w:sz="4" w:space="0"/>
              <w:bottom w:val="single" w:color="auto" w:sz="8" w:space="0"/>
              <w:right w:val="single" w:color="auto" w:sz="8" w:space="0"/>
            </w:tcBorders>
            <w:shd w:val="clear" w:color="auto" w:fill="FFFFFF"/>
            <w:vAlign w:val="center"/>
          </w:tcPr>
          <w:p>
            <w:pPr>
              <w:widowControl/>
              <w:wordWrap w:val="0"/>
              <w:jc w:val="center"/>
              <w:rPr>
                <w:rFonts w:ascii="Segoe UI" w:hAnsi="Segoe UI" w:eastAsia="宋体" w:cs="Segoe UI"/>
                <w:color w:val="auto"/>
                <w:kern w:val="0"/>
                <w:sz w:val="18"/>
                <w:szCs w:val="18"/>
              </w:rPr>
            </w:pPr>
          </w:p>
        </w:tc>
      </w:tr>
      <w:tr>
        <w:tblPrEx>
          <w:tblCellMar>
            <w:top w:w="0" w:type="dxa"/>
            <w:left w:w="0" w:type="dxa"/>
            <w:bottom w:w="0" w:type="dxa"/>
            <w:right w:w="0" w:type="dxa"/>
          </w:tblCellMar>
        </w:tblPrEx>
        <w:trPr>
          <w:trHeight w:val="392" w:hRule="atLeast"/>
        </w:trPr>
        <w:tc>
          <w:tcPr>
            <w:tcW w:w="46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r>
              <w:rPr>
                <w:rFonts w:hint="eastAsia" w:ascii="Segoe UI" w:hAnsi="Segoe UI" w:eastAsia="宋体" w:cs="Segoe UI"/>
                <w:color w:val="auto"/>
                <w:kern w:val="0"/>
                <w:sz w:val="18"/>
                <w:szCs w:val="18"/>
              </w:rPr>
              <w:t>2</w:t>
            </w:r>
          </w:p>
        </w:tc>
        <w:tc>
          <w:tcPr>
            <w:tcW w:w="10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2"/>
              </w:rPr>
            </w:pP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2"/>
              </w:rPr>
            </w:pPr>
          </w:p>
        </w:tc>
        <w:tc>
          <w:tcPr>
            <w:tcW w:w="12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p>
        </w:tc>
        <w:tc>
          <w:tcPr>
            <w:tcW w:w="83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auto"/>
                <w:kern w:val="0"/>
                <w:sz w:val="18"/>
                <w:szCs w:val="18"/>
              </w:rPr>
            </w:pPr>
          </w:p>
        </w:tc>
        <w:tc>
          <w:tcPr>
            <w:tcW w:w="1211"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4"/>
              </w:rPr>
            </w:pPr>
          </w:p>
        </w:tc>
        <w:tc>
          <w:tcPr>
            <w:tcW w:w="1261" w:type="dxa"/>
            <w:tcBorders>
              <w:top w:val="nil"/>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4"/>
              </w:rPr>
            </w:pPr>
          </w:p>
        </w:tc>
        <w:tc>
          <w:tcPr>
            <w:tcW w:w="1079" w:type="dxa"/>
            <w:tcBorders>
              <w:top w:val="nil"/>
              <w:left w:val="single" w:color="auto" w:sz="4" w:space="0"/>
              <w:bottom w:val="single" w:color="auto" w:sz="8" w:space="0"/>
              <w:right w:val="single" w:color="auto" w:sz="8" w:space="0"/>
            </w:tcBorders>
            <w:shd w:val="clear" w:color="auto" w:fill="FFFFFF"/>
            <w:vAlign w:val="center"/>
          </w:tcPr>
          <w:p>
            <w:pPr>
              <w:widowControl/>
              <w:wordWrap w:val="0"/>
              <w:jc w:val="center"/>
              <w:rPr>
                <w:rFonts w:ascii="Segoe UI" w:hAnsi="Segoe UI" w:eastAsia="宋体" w:cs="Segoe UI"/>
                <w:color w:val="auto"/>
                <w:kern w:val="0"/>
                <w:sz w:val="18"/>
                <w:szCs w:val="18"/>
              </w:rPr>
            </w:pPr>
          </w:p>
        </w:tc>
      </w:tr>
      <w:tr>
        <w:tblPrEx>
          <w:tblCellMar>
            <w:top w:w="0" w:type="dxa"/>
            <w:left w:w="0" w:type="dxa"/>
            <w:bottom w:w="0" w:type="dxa"/>
            <w:right w:w="0" w:type="dxa"/>
          </w:tblCellMar>
        </w:tblPrEx>
        <w:trPr>
          <w:trHeight w:val="768" w:hRule="atLeast"/>
        </w:trPr>
        <w:tc>
          <w:tcPr>
            <w:tcW w:w="7247" w:type="dxa"/>
            <w:gridSpan w:val="7"/>
            <w:tcBorders>
              <w:top w:val="single" w:color="auto" w:sz="4"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auto"/>
                <w:kern w:val="0"/>
                <w:sz w:val="24"/>
              </w:rPr>
            </w:pPr>
            <w:r>
              <w:rPr>
                <w:rFonts w:hint="eastAsia" w:ascii="仿宋" w:hAnsi="仿宋" w:eastAsia="仿宋" w:cs="宋体"/>
                <w:color w:val="auto"/>
                <w:kern w:val="0"/>
                <w:sz w:val="24"/>
              </w:rPr>
              <w:t>成交总价（元）</w:t>
            </w:r>
          </w:p>
        </w:tc>
        <w:tc>
          <w:tcPr>
            <w:tcW w:w="1079" w:type="dxa"/>
            <w:tcBorders>
              <w:top w:val="single" w:color="auto" w:sz="4" w:space="0"/>
              <w:left w:val="single" w:color="auto" w:sz="4" w:space="0"/>
              <w:bottom w:val="single" w:color="auto" w:sz="8" w:space="0"/>
              <w:right w:val="single" w:color="auto" w:sz="8" w:space="0"/>
            </w:tcBorders>
            <w:shd w:val="clear" w:color="auto" w:fill="FFFFFF"/>
            <w:vAlign w:val="center"/>
          </w:tcPr>
          <w:p>
            <w:pPr>
              <w:widowControl/>
              <w:wordWrap w:val="0"/>
              <w:jc w:val="center"/>
              <w:rPr>
                <w:rFonts w:ascii="Segoe UI" w:hAnsi="Segoe UI" w:eastAsia="宋体" w:cs="Segoe UI"/>
                <w:color w:val="auto"/>
                <w:kern w:val="0"/>
                <w:sz w:val="18"/>
                <w:szCs w:val="18"/>
              </w:rPr>
            </w:pPr>
          </w:p>
        </w:tc>
      </w:tr>
    </w:tbl>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注：1.报价应是最终用户验收合格后的总价，包括设备运输、保险、代理、安装调试、培训、税费、系统集成费用和采购文件规定的其它费用。</w:t>
      </w:r>
    </w:p>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2.“序号”，按照各产品技术参数对应的序号填写。</w:t>
      </w:r>
    </w:p>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3.“品目及报价表”为多页的，每页均需由法定代表人或授权代表签字并盖投标人印章。</w:t>
      </w:r>
    </w:p>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4.“品目及报价表”需单独密封。</w:t>
      </w:r>
    </w:p>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5、如有配套耗材，请参照此表报价。</w:t>
      </w:r>
    </w:p>
    <w:p>
      <w:pPr>
        <w:widowControl/>
        <w:shd w:val="clear" w:color="auto" w:fill="FFFFFF"/>
        <w:wordWrap w:val="0"/>
        <w:jc w:val="left"/>
        <w:rPr>
          <w:rFonts w:ascii="仿宋_GB2312" w:hAnsi="Segoe UI" w:eastAsia="仿宋_GB2312" w:cs="Segoe UI"/>
          <w:b/>
          <w:color w:val="auto"/>
          <w:kern w:val="0"/>
          <w:sz w:val="24"/>
          <w:szCs w:val="24"/>
        </w:rPr>
      </w:pPr>
      <w:r>
        <w:rPr>
          <w:rFonts w:hint="eastAsia" w:ascii="仿宋_GB2312" w:hAnsi="Segoe UI" w:eastAsia="仿宋_GB2312" w:cs="Segoe UI"/>
          <w:b/>
          <w:color w:val="auto"/>
          <w:kern w:val="0"/>
          <w:sz w:val="24"/>
          <w:szCs w:val="24"/>
        </w:rPr>
        <w:t>6、如有多种规格，请按每种规格分别报价，产品的最终计算单价以不同规格报价的均价为准。</w:t>
      </w:r>
    </w:p>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供应商名称：（盖章）</w:t>
      </w:r>
    </w:p>
    <w:p>
      <w:pPr>
        <w:widowControl/>
        <w:shd w:val="clear" w:color="auto" w:fill="FFFFFF"/>
        <w:wordWrap w:val="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法定代表人或授权代表（签字）：日期：</w:t>
      </w:r>
    </w:p>
    <w:p>
      <w:pPr>
        <w:widowControl/>
        <w:jc w:val="left"/>
        <w:rPr>
          <w:rFonts w:ascii="仿宋_GB2312" w:hAnsi="Segoe UI" w:eastAsia="仿宋_GB2312" w:cs="Segoe UI"/>
          <w:b/>
          <w:bCs/>
          <w:color w:val="auto"/>
          <w:kern w:val="0"/>
          <w:sz w:val="24"/>
          <w:szCs w:val="24"/>
        </w:rPr>
      </w:pPr>
      <w:r>
        <w:rPr>
          <w:rFonts w:ascii="仿宋_GB2312" w:hAnsi="Segoe UI" w:eastAsia="仿宋_GB2312" w:cs="Segoe UI"/>
          <w:b/>
          <w:bCs/>
          <w:color w:val="auto"/>
          <w:kern w:val="0"/>
          <w:sz w:val="24"/>
          <w:szCs w:val="24"/>
        </w:rPr>
        <w:br w:type="page"/>
      </w:r>
    </w:p>
    <w:p>
      <w:pPr>
        <w:widowControl/>
        <w:shd w:val="clear" w:color="auto" w:fill="FFFFFF"/>
        <w:wordWrap w:val="0"/>
        <w:ind w:left="720" w:hanging="720"/>
        <w:jc w:val="left"/>
        <w:rPr>
          <w:rFonts w:ascii="Segoe UI" w:hAnsi="Segoe UI" w:eastAsia="宋体" w:cs="Segoe UI"/>
          <w:color w:val="auto"/>
          <w:kern w:val="0"/>
          <w:sz w:val="18"/>
          <w:szCs w:val="18"/>
        </w:rPr>
      </w:pPr>
      <w:r>
        <w:rPr>
          <w:rFonts w:hint="eastAsia" w:ascii="仿宋_GB2312" w:hAnsi="Segoe UI" w:eastAsia="仿宋_GB2312" w:cs="Segoe UI"/>
          <w:b/>
          <w:bCs/>
          <w:color w:val="auto"/>
          <w:kern w:val="0"/>
          <w:sz w:val="24"/>
          <w:szCs w:val="24"/>
        </w:rPr>
        <w:t>附件4-4：</w:t>
      </w:r>
      <w:r>
        <w:rPr>
          <w:rFonts w:hint="eastAsia" w:ascii="黑体" w:hAnsi="黑体" w:eastAsia="黑体" w:cs="Segoe UI"/>
          <w:b/>
          <w:bCs/>
          <w:color w:val="auto"/>
          <w:kern w:val="0"/>
          <w:sz w:val="24"/>
          <w:szCs w:val="24"/>
        </w:rPr>
        <w:t>法定代表人身份授权书</w:t>
      </w:r>
    </w:p>
    <w:p>
      <w:pPr>
        <w:widowControl/>
        <w:shd w:val="clear" w:color="auto" w:fill="FFFFFF"/>
        <w:wordWrap w:val="0"/>
        <w:spacing w:line="270" w:lineRule="atLeast"/>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（采购单位名称）：</w:t>
      </w:r>
    </w:p>
    <w:p>
      <w:pPr>
        <w:widowControl/>
        <w:shd w:val="clear" w:color="auto" w:fill="FFFFFF"/>
        <w:wordWrap w:val="0"/>
        <w:spacing w:line="270" w:lineRule="atLeast"/>
        <w:ind w:firstLine="573"/>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本授权声明：（投标人名称）</w:t>
      </w:r>
    </w:p>
    <w:p>
      <w:pPr>
        <w:widowControl/>
        <w:shd w:val="clear" w:color="auto" w:fill="FFFFFF"/>
        <w:wordWrap w:val="0"/>
        <w:spacing w:line="270" w:lineRule="atLeast"/>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（法定代表人姓名、职务）授权（被授权人姓名、职务）为我方</w:t>
      </w:r>
      <w:r>
        <w:rPr>
          <w:rFonts w:hint="eastAsia" w:ascii="仿宋_GB2312" w:hAnsi="Segoe UI" w:eastAsia="仿宋_GB2312" w:cs="Segoe UI"/>
          <w:color w:val="auto"/>
          <w:kern w:val="0"/>
          <w:sz w:val="24"/>
          <w:szCs w:val="24"/>
          <w:u w:val="single"/>
        </w:rPr>
        <w:t>“”</w:t>
      </w:r>
      <w:r>
        <w:rPr>
          <w:rFonts w:hint="eastAsia" w:ascii="仿宋_GB2312" w:hAnsi="Segoe UI" w:eastAsia="仿宋_GB2312" w:cs="Segoe UI"/>
          <w:color w:val="auto"/>
          <w:kern w:val="0"/>
          <w:sz w:val="24"/>
          <w:szCs w:val="24"/>
        </w:rPr>
        <w:t>项目投标活动的合法代表，以我方名义全权处理该项目有关投标、签订合同以及执行合同等一切事宜。</w:t>
      </w:r>
    </w:p>
    <w:p>
      <w:pPr>
        <w:widowControl/>
        <w:shd w:val="clear" w:color="auto" w:fill="FFFFFF"/>
        <w:wordWrap w:val="0"/>
        <w:spacing w:line="270" w:lineRule="atLeast"/>
        <w:ind w:firstLine="573"/>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特此声明。</w:t>
      </w:r>
    </w:p>
    <w:p>
      <w:pPr>
        <w:widowControl/>
        <w:shd w:val="clear" w:color="auto" w:fill="FFFFFF"/>
        <w:wordWrap w:val="0"/>
        <w:spacing w:line="270" w:lineRule="atLeast"/>
        <w:ind w:firstLine="573"/>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授权代表签字：</w:t>
      </w:r>
    </w:p>
    <w:p>
      <w:pPr>
        <w:widowControl/>
        <w:shd w:val="clear" w:color="auto" w:fill="FFFFFF"/>
        <w:wordWrap w:val="0"/>
        <w:spacing w:line="270" w:lineRule="atLeast"/>
        <w:ind w:firstLine="573"/>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被授权代表签字：</w:t>
      </w:r>
    </w:p>
    <w:p>
      <w:pPr>
        <w:widowControl/>
        <w:shd w:val="clear" w:color="auto" w:fill="FFFFFF"/>
        <w:wordWrap w:val="0"/>
        <w:spacing w:line="270" w:lineRule="atLeast"/>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投标人名称：（加盖公章）</w:t>
      </w:r>
    </w:p>
    <w:p>
      <w:pPr>
        <w:widowControl/>
        <w:shd w:val="clear" w:color="auto" w:fill="FFFFFF"/>
        <w:wordWrap w:val="0"/>
        <w:spacing w:line="270" w:lineRule="atLeast"/>
        <w:ind w:firstLine="48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日期：</w:t>
      </w:r>
    </w:p>
    <w:p>
      <w:pPr>
        <w:widowControl/>
        <w:shd w:val="clear" w:color="auto" w:fill="FFFFFF"/>
        <w:wordWrap w:val="0"/>
        <w:spacing w:line="270" w:lineRule="atLeast"/>
        <w:ind w:left="480" w:hanging="36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★说明：上述证明文件附有法定代表人、被授权代表身份证复印件（加盖公章）时才能生效。</w:t>
      </w:r>
    </w:p>
    <w:p>
      <w:pPr>
        <w:widowControl/>
        <w:shd w:val="clear" w:color="auto" w:fill="FFFFFF"/>
        <w:wordWrap w:val="0"/>
        <w:jc w:val="left"/>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p>
    <w:p>
      <w:pPr>
        <w:widowControl/>
        <w:jc w:val="left"/>
        <w:rPr>
          <w:rFonts w:ascii="仿宋_GB2312" w:hAnsi="Segoe UI" w:eastAsia="仿宋_GB2312" w:cs="Segoe UI"/>
          <w:b/>
          <w:bCs/>
          <w:color w:val="auto"/>
          <w:kern w:val="0"/>
          <w:sz w:val="24"/>
          <w:szCs w:val="24"/>
        </w:rPr>
      </w:pPr>
      <w:r>
        <w:rPr>
          <w:rFonts w:ascii="仿宋_GB2312" w:hAnsi="Segoe UI" w:eastAsia="仿宋_GB2312" w:cs="Segoe UI"/>
          <w:b/>
          <w:bCs/>
          <w:color w:val="auto"/>
          <w:kern w:val="0"/>
          <w:sz w:val="24"/>
          <w:szCs w:val="24"/>
        </w:rPr>
        <w:br w:type="page"/>
      </w:r>
    </w:p>
    <w:p>
      <w:pPr>
        <w:widowControl/>
        <w:shd w:val="clear" w:color="auto" w:fill="FFFFFF"/>
        <w:wordWrap w:val="0"/>
        <w:spacing w:line="270" w:lineRule="atLeast"/>
        <w:jc w:val="left"/>
        <w:rPr>
          <w:rFonts w:ascii="Segoe UI" w:hAnsi="Segoe UI" w:eastAsia="宋体" w:cs="Segoe UI"/>
          <w:color w:val="auto"/>
          <w:kern w:val="0"/>
          <w:sz w:val="18"/>
          <w:szCs w:val="18"/>
        </w:rPr>
      </w:pPr>
      <w:r>
        <w:rPr>
          <w:rFonts w:hint="eastAsia" w:ascii="仿宋_GB2312" w:hAnsi="Segoe UI" w:eastAsia="仿宋_GB2312" w:cs="Segoe UI"/>
          <w:b/>
          <w:bCs/>
          <w:color w:val="auto"/>
          <w:kern w:val="0"/>
          <w:sz w:val="24"/>
          <w:szCs w:val="24"/>
        </w:rPr>
        <w:t>附件5：反商业贿赂承诺书</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1、不与其他投标人相互串通投标报价，损害贵院的合法权益；</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widowControl/>
        <w:shd w:val="clear" w:color="auto" w:fill="FFFFFF"/>
        <w:wordWrap w:val="0"/>
        <w:spacing w:line="270" w:lineRule="atLeast"/>
        <w:ind w:firstLine="420"/>
        <w:jc w:val="left"/>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widowControl/>
        <w:shd w:val="clear" w:color="auto" w:fill="FFFFFF"/>
        <w:wordWrap w:val="0"/>
        <w:spacing w:line="270" w:lineRule="atLeast"/>
        <w:jc w:val="left"/>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widowControl/>
        <w:shd w:val="clear" w:color="auto" w:fill="FFFFFF"/>
        <w:wordWrap w:val="0"/>
        <w:spacing w:line="270" w:lineRule="atLeast"/>
        <w:ind w:firstLine="240" w:firstLineChars="10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承诺企业名称（公章）法人代表或委托代理人（承诺人）</w:t>
      </w:r>
    </w:p>
    <w:p>
      <w:pPr>
        <w:widowControl/>
        <w:shd w:val="clear" w:color="auto" w:fill="FFFFFF"/>
        <w:wordWrap w:val="0"/>
        <w:ind w:left="-850" w:leftChars="-405"/>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附件6：</w:t>
      </w:r>
    </w:p>
    <w:p>
      <w:pPr>
        <w:pStyle w:val="6"/>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投标人法人代表或委托代理人（承诺人）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 xml:space="preserve">投标人：（公章）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180" w:firstLineChars="100"/>
        <w:jc w:val="left"/>
        <w:rPr>
          <w:rFonts w:ascii="Segoe UI" w:hAnsi="Segoe UI" w:eastAsia="宋体" w:cs="Segoe UI"/>
          <w:color w:val="auto"/>
          <w:kern w:val="0"/>
          <w:sz w:val="18"/>
          <w:szCs w:val="18"/>
        </w:rPr>
      </w:pPr>
    </w:p>
    <w:p>
      <w:pPr>
        <w:widowControl/>
        <w:shd w:val="clear" w:color="auto" w:fill="FFFFFF"/>
        <w:wordWrap w:val="0"/>
        <w:ind w:left="-850" w:leftChars="-405"/>
        <w:jc w:val="left"/>
        <w:rPr>
          <w:rFonts w:ascii="微软雅黑" w:hAnsi="微软雅黑" w:eastAsia="微软雅黑" w:cs="Segoe UI"/>
          <w:bCs/>
          <w:color w:val="auto"/>
          <w:kern w:val="0"/>
          <w:sz w:val="28"/>
          <w:szCs w:val="28"/>
        </w:rPr>
      </w:pPr>
    </w:p>
    <w:p>
      <w:pPr>
        <w:widowControl/>
        <w:shd w:val="clear" w:color="auto" w:fill="FFFFFF"/>
        <w:wordWrap w:val="0"/>
        <w:ind w:left="-850" w:leftChars="-405"/>
        <w:jc w:val="left"/>
        <w:rPr>
          <w:rFonts w:ascii="微软雅黑" w:hAnsi="微软雅黑" w:eastAsia="微软雅黑" w:cs="Segoe UI"/>
          <w:bCs/>
          <w:color w:val="auto"/>
          <w:kern w:val="0"/>
          <w:sz w:val="28"/>
          <w:szCs w:val="28"/>
        </w:rPr>
      </w:pPr>
    </w:p>
    <w:p>
      <w:pPr>
        <w:widowControl/>
        <w:shd w:val="clear" w:color="auto" w:fill="FFFFFF"/>
        <w:wordWrap w:val="0"/>
        <w:ind w:left="-850" w:leftChars="-405"/>
        <w:jc w:val="left"/>
        <w:rPr>
          <w:rFonts w:ascii="微软雅黑" w:hAnsi="微软雅黑" w:eastAsia="微软雅黑" w:cs="Segoe UI"/>
          <w:bCs/>
          <w:color w:val="auto"/>
          <w:kern w:val="0"/>
          <w:sz w:val="28"/>
          <w:szCs w:val="28"/>
        </w:rPr>
      </w:pPr>
    </w:p>
    <w:p>
      <w:pPr>
        <w:widowControl/>
        <w:shd w:val="clear" w:color="auto" w:fill="FFFFFF"/>
        <w:wordWrap w:val="0"/>
        <w:ind w:left="-850" w:leftChars="-405"/>
        <w:jc w:val="left"/>
        <w:rPr>
          <w:rFonts w:ascii="微软雅黑" w:hAnsi="微软雅黑" w:eastAsia="微软雅黑" w:cs="Segoe UI"/>
          <w:bCs/>
          <w:color w:val="auto"/>
          <w:kern w:val="0"/>
          <w:sz w:val="28"/>
          <w:szCs w:val="28"/>
        </w:rPr>
      </w:pPr>
    </w:p>
    <w:p>
      <w:pPr>
        <w:widowControl/>
        <w:shd w:val="clear" w:color="auto" w:fill="FFFFFF"/>
        <w:wordWrap w:val="0"/>
        <w:ind w:left="-850" w:leftChars="-405"/>
        <w:jc w:val="left"/>
        <w:rPr>
          <w:rFonts w:ascii="微软雅黑" w:hAnsi="微软雅黑" w:eastAsia="微软雅黑" w:cs="Segoe UI"/>
          <w:bCs/>
          <w:color w:val="auto"/>
          <w:kern w:val="0"/>
          <w:sz w:val="28"/>
          <w:szCs w:val="28"/>
        </w:rPr>
      </w:pPr>
    </w:p>
    <w:p>
      <w:pPr>
        <w:widowControl/>
        <w:shd w:val="clear" w:color="auto" w:fill="FFFFFF"/>
        <w:wordWrap w:val="0"/>
        <w:ind w:left="-850" w:leftChars="-405"/>
        <w:jc w:val="left"/>
        <w:rPr>
          <w:rFonts w:ascii="微软雅黑" w:hAnsi="微软雅黑" w:eastAsia="微软雅黑" w:cs="Segoe UI"/>
          <w:bCs/>
          <w:color w:val="auto"/>
          <w:kern w:val="0"/>
          <w:sz w:val="28"/>
          <w:szCs w:val="28"/>
        </w:rPr>
      </w:pPr>
    </w:p>
    <w:p>
      <w:pPr>
        <w:widowControl/>
        <w:shd w:val="clear" w:color="auto" w:fill="FFFFFF"/>
        <w:wordWrap w:val="0"/>
        <w:ind w:left="-850" w:leftChars="-405"/>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附件7：</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我单位作为本次采购项目的供应商，根据响应文件要求，现郑重承诺如下：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年    月   日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shd w:val="clear" w:color="auto" w:fill="FFFFFF"/>
        <w:wordWrap w:val="0"/>
        <w:spacing w:line="270" w:lineRule="atLeast"/>
        <w:ind w:firstLine="180" w:firstLineChars="100"/>
        <w:jc w:val="left"/>
        <w:rPr>
          <w:rFonts w:ascii="Segoe UI" w:hAnsi="Segoe UI" w:eastAsia="宋体" w:cs="Segoe UI"/>
          <w:color w:val="auto"/>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24"/>
    <w:rsid w:val="00004787"/>
    <w:rsid w:val="00007B89"/>
    <w:rsid w:val="00007DFD"/>
    <w:rsid w:val="00010103"/>
    <w:rsid w:val="00010B00"/>
    <w:rsid w:val="00015E93"/>
    <w:rsid w:val="00020B77"/>
    <w:rsid w:val="00024D64"/>
    <w:rsid w:val="00043546"/>
    <w:rsid w:val="000438E7"/>
    <w:rsid w:val="00047FEC"/>
    <w:rsid w:val="000706EE"/>
    <w:rsid w:val="000748BC"/>
    <w:rsid w:val="000759CF"/>
    <w:rsid w:val="00080125"/>
    <w:rsid w:val="0008179A"/>
    <w:rsid w:val="0008198E"/>
    <w:rsid w:val="00091DF5"/>
    <w:rsid w:val="00093551"/>
    <w:rsid w:val="000A2E3E"/>
    <w:rsid w:val="000A4E59"/>
    <w:rsid w:val="000B62D3"/>
    <w:rsid w:val="000B7345"/>
    <w:rsid w:val="000C71DD"/>
    <w:rsid w:val="000D3B25"/>
    <w:rsid w:val="000D3D1E"/>
    <w:rsid w:val="000D6D0F"/>
    <w:rsid w:val="000F0AC4"/>
    <w:rsid w:val="00100CCE"/>
    <w:rsid w:val="00100D6D"/>
    <w:rsid w:val="00100EA5"/>
    <w:rsid w:val="00106BE7"/>
    <w:rsid w:val="00111FA2"/>
    <w:rsid w:val="00114337"/>
    <w:rsid w:val="00114C5E"/>
    <w:rsid w:val="00130191"/>
    <w:rsid w:val="00130CF2"/>
    <w:rsid w:val="00130D98"/>
    <w:rsid w:val="00130EE8"/>
    <w:rsid w:val="00132D57"/>
    <w:rsid w:val="00137D36"/>
    <w:rsid w:val="0014780A"/>
    <w:rsid w:val="00147F8C"/>
    <w:rsid w:val="00156A7F"/>
    <w:rsid w:val="00163A7A"/>
    <w:rsid w:val="001660F2"/>
    <w:rsid w:val="00171150"/>
    <w:rsid w:val="00187CD7"/>
    <w:rsid w:val="0019190D"/>
    <w:rsid w:val="00192C67"/>
    <w:rsid w:val="001A0043"/>
    <w:rsid w:val="001A07A7"/>
    <w:rsid w:val="001B33EA"/>
    <w:rsid w:val="001B6821"/>
    <w:rsid w:val="001D3738"/>
    <w:rsid w:val="001D6F6C"/>
    <w:rsid w:val="001D7DD3"/>
    <w:rsid w:val="00205D92"/>
    <w:rsid w:val="002106B2"/>
    <w:rsid w:val="0021079A"/>
    <w:rsid w:val="00222359"/>
    <w:rsid w:val="002272D2"/>
    <w:rsid w:val="00227B3D"/>
    <w:rsid w:val="00233014"/>
    <w:rsid w:val="00236079"/>
    <w:rsid w:val="00236A1E"/>
    <w:rsid w:val="00260ECC"/>
    <w:rsid w:val="00281747"/>
    <w:rsid w:val="002820EB"/>
    <w:rsid w:val="002832F3"/>
    <w:rsid w:val="00287003"/>
    <w:rsid w:val="002B147D"/>
    <w:rsid w:val="002B3FE8"/>
    <w:rsid w:val="002C0C80"/>
    <w:rsid w:val="002C17EC"/>
    <w:rsid w:val="002C5A43"/>
    <w:rsid w:val="002E14C1"/>
    <w:rsid w:val="002E32EC"/>
    <w:rsid w:val="002E55D8"/>
    <w:rsid w:val="002E5CC9"/>
    <w:rsid w:val="002F3367"/>
    <w:rsid w:val="002F6046"/>
    <w:rsid w:val="002F66C5"/>
    <w:rsid w:val="00306264"/>
    <w:rsid w:val="0030789D"/>
    <w:rsid w:val="0031518D"/>
    <w:rsid w:val="00316C04"/>
    <w:rsid w:val="003178E2"/>
    <w:rsid w:val="00317ADE"/>
    <w:rsid w:val="003217D8"/>
    <w:rsid w:val="00322FB8"/>
    <w:rsid w:val="003248E5"/>
    <w:rsid w:val="003320F6"/>
    <w:rsid w:val="00332CD5"/>
    <w:rsid w:val="00335A3B"/>
    <w:rsid w:val="00341E1E"/>
    <w:rsid w:val="00353AE9"/>
    <w:rsid w:val="003636D3"/>
    <w:rsid w:val="00364A1D"/>
    <w:rsid w:val="00371826"/>
    <w:rsid w:val="00375273"/>
    <w:rsid w:val="0037583B"/>
    <w:rsid w:val="003A2C67"/>
    <w:rsid w:val="003B07D3"/>
    <w:rsid w:val="003D2F0C"/>
    <w:rsid w:val="003E3CE4"/>
    <w:rsid w:val="003E5CBB"/>
    <w:rsid w:val="00406809"/>
    <w:rsid w:val="00411A4B"/>
    <w:rsid w:val="0041753A"/>
    <w:rsid w:val="00424DEB"/>
    <w:rsid w:val="00427D8B"/>
    <w:rsid w:val="004408B8"/>
    <w:rsid w:val="00445170"/>
    <w:rsid w:val="004574AD"/>
    <w:rsid w:val="00462076"/>
    <w:rsid w:val="00462F04"/>
    <w:rsid w:val="00463278"/>
    <w:rsid w:val="004661AC"/>
    <w:rsid w:val="00474BA6"/>
    <w:rsid w:val="00481C00"/>
    <w:rsid w:val="00485D78"/>
    <w:rsid w:val="00495C4B"/>
    <w:rsid w:val="004A660C"/>
    <w:rsid w:val="004B302A"/>
    <w:rsid w:val="004B5221"/>
    <w:rsid w:val="004B589A"/>
    <w:rsid w:val="004C1377"/>
    <w:rsid w:val="004D1283"/>
    <w:rsid w:val="004D30B3"/>
    <w:rsid w:val="004D5C8C"/>
    <w:rsid w:val="004D6C13"/>
    <w:rsid w:val="004E1E7A"/>
    <w:rsid w:val="004E3C84"/>
    <w:rsid w:val="004E41EC"/>
    <w:rsid w:val="004E5416"/>
    <w:rsid w:val="004E7E54"/>
    <w:rsid w:val="0050421A"/>
    <w:rsid w:val="00524DBB"/>
    <w:rsid w:val="00527486"/>
    <w:rsid w:val="00531EBF"/>
    <w:rsid w:val="00533482"/>
    <w:rsid w:val="005343ED"/>
    <w:rsid w:val="005445B0"/>
    <w:rsid w:val="00544EB5"/>
    <w:rsid w:val="00553AF3"/>
    <w:rsid w:val="00553C17"/>
    <w:rsid w:val="0055466B"/>
    <w:rsid w:val="00556C8D"/>
    <w:rsid w:val="00561622"/>
    <w:rsid w:val="00565629"/>
    <w:rsid w:val="005736DB"/>
    <w:rsid w:val="005756CC"/>
    <w:rsid w:val="00582624"/>
    <w:rsid w:val="00587330"/>
    <w:rsid w:val="00596141"/>
    <w:rsid w:val="005968B6"/>
    <w:rsid w:val="00597D06"/>
    <w:rsid w:val="005A42FF"/>
    <w:rsid w:val="005A498C"/>
    <w:rsid w:val="005B436F"/>
    <w:rsid w:val="005C2F4C"/>
    <w:rsid w:val="005C6A4D"/>
    <w:rsid w:val="005D0903"/>
    <w:rsid w:val="005D1899"/>
    <w:rsid w:val="005E107D"/>
    <w:rsid w:val="005E2FA9"/>
    <w:rsid w:val="005E7B85"/>
    <w:rsid w:val="005F00D0"/>
    <w:rsid w:val="005F23B2"/>
    <w:rsid w:val="0060180B"/>
    <w:rsid w:val="00603DC4"/>
    <w:rsid w:val="006142F5"/>
    <w:rsid w:val="00615CB8"/>
    <w:rsid w:val="00617A88"/>
    <w:rsid w:val="006205A9"/>
    <w:rsid w:val="00623ECD"/>
    <w:rsid w:val="006329C4"/>
    <w:rsid w:val="006338BD"/>
    <w:rsid w:val="00650E6E"/>
    <w:rsid w:val="00651D12"/>
    <w:rsid w:val="00654439"/>
    <w:rsid w:val="00662F55"/>
    <w:rsid w:val="00692DF4"/>
    <w:rsid w:val="00695255"/>
    <w:rsid w:val="006A02EE"/>
    <w:rsid w:val="006B0075"/>
    <w:rsid w:val="006B4946"/>
    <w:rsid w:val="006B620D"/>
    <w:rsid w:val="006B73BA"/>
    <w:rsid w:val="006C6015"/>
    <w:rsid w:val="006E218B"/>
    <w:rsid w:val="006E362A"/>
    <w:rsid w:val="006E38D3"/>
    <w:rsid w:val="006E7088"/>
    <w:rsid w:val="006F18FD"/>
    <w:rsid w:val="006F4C72"/>
    <w:rsid w:val="007047F2"/>
    <w:rsid w:val="00712570"/>
    <w:rsid w:val="00722134"/>
    <w:rsid w:val="0072583B"/>
    <w:rsid w:val="0073058F"/>
    <w:rsid w:val="00733EC4"/>
    <w:rsid w:val="00735DB0"/>
    <w:rsid w:val="00736E22"/>
    <w:rsid w:val="0074103A"/>
    <w:rsid w:val="00752207"/>
    <w:rsid w:val="00752253"/>
    <w:rsid w:val="00757B8C"/>
    <w:rsid w:val="0076416E"/>
    <w:rsid w:val="00766E01"/>
    <w:rsid w:val="007A288F"/>
    <w:rsid w:val="007A3AC3"/>
    <w:rsid w:val="007B2CD0"/>
    <w:rsid w:val="007B3C7A"/>
    <w:rsid w:val="007B6052"/>
    <w:rsid w:val="007D0E22"/>
    <w:rsid w:val="007E08D0"/>
    <w:rsid w:val="007E3F18"/>
    <w:rsid w:val="007F7ACE"/>
    <w:rsid w:val="007F7F3A"/>
    <w:rsid w:val="008031F3"/>
    <w:rsid w:val="00814E67"/>
    <w:rsid w:val="00826368"/>
    <w:rsid w:val="00831586"/>
    <w:rsid w:val="008364F8"/>
    <w:rsid w:val="008417D7"/>
    <w:rsid w:val="00853D43"/>
    <w:rsid w:val="008721C4"/>
    <w:rsid w:val="00881863"/>
    <w:rsid w:val="00890C5B"/>
    <w:rsid w:val="008A4AEC"/>
    <w:rsid w:val="008A67BE"/>
    <w:rsid w:val="008B3302"/>
    <w:rsid w:val="008B6D77"/>
    <w:rsid w:val="008C5DFC"/>
    <w:rsid w:val="008C6316"/>
    <w:rsid w:val="008D2974"/>
    <w:rsid w:val="008D5F86"/>
    <w:rsid w:val="008E01EC"/>
    <w:rsid w:val="008E253C"/>
    <w:rsid w:val="008E367A"/>
    <w:rsid w:val="008E7507"/>
    <w:rsid w:val="00904265"/>
    <w:rsid w:val="00911C32"/>
    <w:rsid w:val="009162F2"/>
    <w:rsid w:val="009222DC"/>
    <w:rsid w:val="009313F7"/>
    <w:rsid w:val="00944D3E"/>
    <w:rsid w:val="00952948"/>
    <w:rsid w:val="00957FE2"/>
    <w:rsid w:val="00960600"/>
    <w:rsid w:val="00970F1E"/>
    <w:rsid w:val="00973CDF"/>
    <w:rsid w:val="00975C5D"/>
    <w:rsid w:val="00980588"/>
    <w:rsid w:val="00991324"/>
    <w:rsid w:val="00992F19"/>
    <w:rsid w:val="00993EAB"/>
    <w:rsid w:val="0099558B"/>
    <w:rsid w:val="009A1565"/>
    <w:rsid w:val="009A546E"/>
    <w:rsid w:val="009A7628"/>
    <w:rsid w:val="009B20EB"/>
    <w:rsid w:val="009B61B5"/>
    <w:rsid w:val="009C7EC9"/>
    <w:rsid w:val="009D344B"/>
    <w:rsid w:val="009E4ACB"/>
    <w:rsid w:val="009E66B7"/>
    <w:rsid w:val="009F38F3"/>
    <w:rsid w:val="009F508A"/>
    <w:rsid w:val="00A01F56"/>
    <w:rsid w:val="00A077B1"/>
    <w:rsid w:val="00A1064C"/>
    <w:rsid w:val="00A157D2"/>
    <w:rsid w:val="00A27A71"/>
    <w:rsid w:val="00A42003"/>
    <w:rsid w:val="00A509AB"/>
    <w:rsid w:val="00A551ED"/>
    <w:rsid w:val="00A56FED"/>
    <w:rsid w:val="00A57D69"/>
    <w:rsid w:val="00A71C47"/>
    <w:rsid w:val="00A730D5"/>
    <w:rsid w:val="00A75584"/>
    <w:rsid w:val="00A75FD0"/>
    <w:rsid w:val="00A86DB1"/>
    <w:rsid w:val="00A90E3D"/>
    <w:rsid w:val="00A9223E"/>
    <w:rsid w:val="00A97427"/>
    <w:rsid w:val="00AA4BD9"/>
    <w:rsid w:val="00AB3127"/>
    <w:rsid w:val="00AB6CBD"/>
    <w:rsid w:val="00AC4206"/>
    <w:rsid w:val="00AC4BFD"/>
    <w:rsid w:val="00AD0D2B"/>
    <w:rsid w:val="00AD6B6A"/>
    <w:rsid w:val="00AD7D84"/>
    <w:rsid w:val="00AE14A6"/>
    <w:rsid w:val="00AE2403"/>
    <w:rsid w:val="00AF1410"/>
    <w:rsid w:val="00AF1626"/>
    <w:rsid w:val="00AF2B15"/>
    <w:rsid w:val="00B003FD"/>
    <w:rsid w:val="00B104CF"/>
    <w:rsid w:val="00B1151E"/>
    <w:rsid w:val="00B14A60"/>
    <w:rsid w:val="00B155B7"/>
    <w:rsid w:val="00B20822"/>
    <w:rsid w:val="00B22A4C"/>
    <w:rsid w:val="00B230BB"/>
    <w:rsid w:val="00B272BD"/>
    <w:rsid w:val="00B36544"/>
    <w:rsid w:val="00B40677"/>
    <w:rsid w:val="00B44BDE"/>
    <w:rsid w:val="00B45269"/>
    <w:rsid w:val="00B521F0"/>
    <w:rsid w:val="00B54AAD"/>
    <w:rsid w:val="00B63F70"/>
    <w:rsid w:val="00B70C15"/>
    <w:rsid w:val="00B71C0F"/>
    <w:rsid w:val="00B72D6B"/>
    <w:rsid w:val="00B741D5"/>
    <w:rsid w:val="00B77E7C"/>
    <w:rsid w:val="00B809DB"/>
    <w:rsid w:val="00B87B99"/>
    <w:rsid w:val="00B97955"/>
    <w:rsid w:val="00B97FD5"/>
    <w:rsid w:val="00BA1130"/>
    <w:rsid w:val="00BA3326"/>
    <w:rsid w:val="00BA6B91"/>
    <w:rsid w:val="00BB0352"/>
    <w:rsid w:val="00BB1E8E"/>
    <w:rsid w:val="00BC071B"/>
    <w:rsid w:val="00BC6B17"/>
    <w:rsid w:val="00BC7E84"/>
    <w:rsid w:val="00BD277A"/>
    <w:rsid w:val="00BE1EEA"/>
    <w:rsid w:val="00BE3C7E"/>
    <w:rsid w:val="00BE3F17"/>
    <w:rsid w:val="00BE7321"/>
    <w:rsid w:val="00BF0552"/>
    <w:rsid w:val="00BF45A6"/>
    <w:rsid w:val="00BF78CD"/>
    <w:rsid w:val="00C01967"/>
    <w:rsid w:val="00C039A5"/>
    <w:rsid w:val="00C1492E"/>
    <w:rsid w:val="00C16B55"/>
    <w:rsid w:val="00C234A0"/>
    <w:rsid w:val="00C300D9"/>
    <w:rsid w:val="00C359F2"/>
    <w:rsid w:val="00C4128A"/>
    <w:rsid w:val="00C416A9"/>
    <w:rsid w:val="00C4640A"/>
    <w:rsid w:val="00C53371"/>
    <w:rsid w:val="00C557C1"/>
    <w:rsid w:val="00C609E3"/>
    <w:rsid w:val="00C61584"/>
    <w:rsid w:val="00C67A8B"/>
    <w:rsid w:val="00C72BD9"/>
    <w:rsid w:val="00C749CC"/>
    <w:rsid w:val="00C757D7"/>
    <w:rsid w:val="00C75A6E"/>
    <w:rsid w:val="00C85E3F"/>
    <w:rsid w:val="00C86F82"/>
    <w:rsid w:val="00C96BCE"/>
    <w:rsid w:val="00CB4E79"/>
    <w:rsid w:val="00CB5106"/>
    <w:rsid w:val="00CB70F9"/>
    <w:rsid w:val="00CB7339"/>
    <w:rsid w:val="00CC2EF3"/>
    <w:rsid w:val="00CC46E6"/>
    <w:rsid w:val="00CD032B"/>
    <w:rsid w:val="00CD0AEF"/>
    <w:rsid w:val="00CD38C5"/>
    <w:rsid w:val="00CD43A3"/>
    <w:rsid w:val="00CE3709"/>
    <w:rsid w:val="00CE5869"/>
    <w:rsid w:val="00CF1903"/>
    <w:rsid w:val="00CF687F"/>
    <w:rsid w:val="00D02D32"/>
    <w:rsid w:val="00D17B6A"/>
    <w:rsid w:val="00D207AA"/>
    <w:rsid w:val="00D24B89"/>
    <w:rsid w:val="00D253C1"/>
    <w:rsid w:val="00D2792B"/>
    <w:rsid w:val="00D32ED6"/>
    <w:rsid w:val="00D33BA8"/>
    <w:rsid w:val="00D4455D"/>
    <w:rsid w:val="00D51CFD"/>
    <w:rsid w:val="00D52E38"/>
    <w:rsid w:val="00D540FF"/>
    <w:rsid w:val="00D54398"/>
    <w:rsid w:val="00D83AB1"/>
    <w:rsid w:val="00D94DD0"/>
    <w:rsid w:val="00DA221A"/>
    <w:rsid w:val="00DC521C"/>
    <w:rsid w:val="00DD1196"/>
    <w:rsid w:val="00DF0727"/>
    <w:rsid w:val="00DF23C8"/>
    <w:rsid w:val="00E043CA"/>
    <w:rsid w:val="00E110C5"/>
    <w:rsid w:val="00E17B68"/>
    <w:rsid w:val="00E24504"/>
    <w:rsid w:val="00E266A9"/>
    <w:rsid w:val="00E271F6"/>
    <w:rsid w:val="00E3025E"/>
    <w:rsid w:val="00E3692B"/>
    <w:rsid w:val="00E4103F"/>
    <w:rsid w:val="00E433C0"/>
    <w:rsid w:val="00E4757B"/>
    <w:rsid w:val="00E53C4C"/>
    <w:rsid w:val="00E57F42"/>
    <w:rsid w:val="00E61E0A"/>
    <w:rsid w:val="00E6350C"/>
    <w:rsid w:val="00E8491A"/>
    <w:rsid w:val="00E86BED"/>
    <w:rsid w:val="00E94D80"/>
    <w:rsid w:val="00E96BE6"/>
    <w:rsid w:val="00EA36AB"/>
    <w:rsid w:val="00EA370B"/>
    <w:rsid w:val="00EA54CC"/>
    <w:rsid w:val="00EB13CE"/>
    <w:rsid w:val="00EB3DF6"/>
    <w:rsid w:val="00EC180F"/>
    <w:rsid w:val="00EC2E6F"/>
    <w:rsid w:val="00EC3712"/>
    <w:rsid w:val="00ED090C"/>
    <w:rsid w:val="00ED10E3"/>
    <w:rsid w:val="00EF4D97"/>
    <w:rsid w:val="00F01BA1"/>
    <w:rsid w:val="00F0472A"/>
    <w:rsid w:val="00F0586B"/>
    <w:rsid w:val="00F14C35"/>
    <w:rsid w:val="00F17FD2"/>
    <w:rsid w:val="00F20659"/>
    <w:rsid w:val="00F26E10"/>
    <w:rsid w:val="00F36045"/>
    <w:rsid w:val="00F37C8C"/>
    <w:rsid w:val="00F43F43"/>
    <w:rsid w:val="00F536DF"/>
    <w:rsid w:val="00F60FE9"/>
    <w:rsid w:val="00F70970"/>
    <w:rsid w:val="00F721B2"/>
    <w:rsid w:val="00F7458F"/>
    <w:rsid w:val="00F76ECB"/>
    <w:rsid w:val="00F77022"/>
    <w:rsid w:val="00F90984"/>
    <w:rsid w:val="00F9258E"/>
    <w:rsid w:val="00F92663"/>
    <w:rsid w:val="00F9486E"/>
    <w:rsid w:val="00F94B87"/>
    <w:rsid w:val="00F95593"/>
    <w:rsid w:val="00F95B57"/>
    <w:rsid w:val="00F961D6"/>
    <w:rsid w:val="00FB38B7"/>
    <w:rsid w:val="00FC5D1F"/>
    <w:rsid w:val="00FD1F4A"/>
    <w:rsid w:val="00FD69D5"/>
    <w:rsid w:val="00FE1C69"/>
    <w:rsid w:val="00FE41A6"/>
    <w:rsid w:val="00FF37D5"/>
    <w:rsid w:val="00FF725A"/>
    <w:rsid w:val="00FF7EF9"/>
    <w:rsid w:val="02B27DEE"/>
    <w:rsid w:val="0809162A"/>
    <w:rsid w:val="08552EB3"/>
    <w:rsid w:val="09883DB3"/>
    <w:rsid w:val="0B7702C0"/>
    <w:rsid w:val="0B890D43"/>
    <w:rsid w:val="0BD63719"/>
    <w:rsid w:val="0C0A0390"/>
    <w:rsid w:val="0C69586C"/>
    <w:rsid w:val="0EB033E5"/>
    <w:rsid w:val="15B626DC"/>
    <w:rsid w:val="17E0197B"/>
    <w:rsid w:val="18472232"/>
    <w:rsid w:val="18B93B85"/>
    <w:rsid w:val="1A707F41"/>
    <w:rsid w:val="1DE05766"/>
    <w:rsid w:val="1E997E27"/>
    <w:rsid w:val="1F19224C"/>
    <w:rsid w:val="1F5A67EC"/>
    <w:rsid w:val="22827069"/>
    <w:rsid w:val="22F464E8"/>
    <w:rsid w:val="25933A00"/>
    <w:rsid w:val="275B43E3"/>
    <w:rsid w:val="2B742A3A"/>
    <w:rsid w:val="31336B9D"/>
    <w:rsid w:val="31FB7325"/>
    <w:rsid w:val="3459137F"/>
    <w:rsid w:val="351D2E6B"/>
    <w:rsid w:val="35E40AE0"/>
    <w:rsid w:val="368F2498"/>
    <w:rsid w:val="375C3E0F"/>
    <w:rsid w:val="395149AF"/>
    <w:rsid w:val="3955563A"/>
    <w:rsid w:val="39CE1F6A"/>
    <w:rsid w:val="3C864743"/>
    <w:rsid w:val="3DA970F6"/>
    <w:rsid w:val="3DE462AE"/>
    <w:rsid w:val="45FE0BC5"/>
    <w:rsid w:val="47A53522"/>
    <w:rsid w:val="49A664ED"/>
    <w:rsid w:val="4B671727"/>
    <w:rsid w:val="4C76008D"/>
    <w:rsid w:val="4F954CC0"/>
    <w:rsid w:val="59213BB4"/>
    <w:rsid w:val="59DD504C"/>
    <w:rsid w:val="5B1829CF"/>
    <w:rsid w:val="5F381B5D"/>
    <w:rsid w:val="60021495"/>
    <w:rsid w:val="622F0396"/>
    <w:rsid w:val="63D266D5"/>
    <w:rsid w:val="6CA02C6A"/>
    <w:rsid w:val="700B2FC9"/>
    <w:rsid w:val="734A410E"/>
    <w:rsid w:val="76451E51"/>
    <w:rsid w:val="77CF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toc 7"/>
    <w:basedOn w:val="1"/>
    <w:next w:val="1"/>
    <w:qFormat/>
    <w:uiPriority w:val="0"/>
    <w:pPr>
      <w:ind w:left="1200"/>
    </w:pPr>
    <w:rPr>
      <w:rFonts w:ascii="Calibri"/>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link w:val="19"/>
    <w:unhideWhenUsed/>
    <w:qFormat/>
    <w:uiPriority w:val="99"/>
    <w:pPr>
      <w:spacing w:after="120"/>
    </w:pPr>
    <w:rPr>
      <w:szCs w:val="24"/>
    </w:rPr>
  </w:style>
  <w:style w:type="paragraph" w:styleId="7">
    <w:name w:val="Plain Text"/>
    <w:basedOn w:val="1"/>
    <w:qFormat/>
    <w:uiPriority w:val="0"/>
    <w:rPr>
      <w:rFonts w:ascii="宋体" w:hAnsi="Courier New" w:eastAsia="宋体" w:cs="Courier New"/>
      <w:szCs w:val="21"/>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qFormat/>
    <w:uiPriority w:val="98"/>
    <w:pPr>
      <w:spacing w:before="240" w:after="60"/>
      <w:jc w:val="center"/>
      <w:outlineLvl w:val="0"/>
    </w:pPr>
    <w:rPr>
      <w:rFonts w:ascii="等线 Light" w:hAnsi="等线 Light"/>
      <w:b/>
      <w:bCs/>
      <w:sz w:val="32"/>
      <w:szCs w:val="32"/>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5">
    <w:name w:val="Default"/>
    <w:basedOn w:val="11"/>
    <w:next w:val="3"/>
    <w:qFormat/>
    <w:uiPriority w:val="99"/>
    <w:pPr>
      <w:autoSpaceDE w:val="0"/>
      <w:autoSpaceDN w:val="0"/>
      <w:adjustRightInd w:val="0"/>
    </w:pPr>
    <w:rPr>
      <w:rFonts w:ascii="宋体" w:hAnsi="Times New Roman" w:cs="宋体"/>
      <w:color w:val="000000"/>
      <w:sz w:val="24"/>
      <w:szCs w:val="24"/>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正文文本 字符"/>
    <w:basedOn w:val="14"/>
    <w:link w:val="6"/>
    <w:qFormat/>
    <w:uiPriority w:val="99"/>
    <w:rPr>
      <w:szCs w:val="24"/>
    </w:rPr>
  </w:style>
  <w:style w:type="paragraph" w:customStyle="1" w:styleId="2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27CF3-7B76-4207-88B5-03CD2CF70481}">
  <ds:schemaRefs/>
</ds:datastoreItem>
</file>

<file path=docProps/app.xml><?xml version="1.0" encoding="utf-8"?>
<Properties xmlns="http://schemas.openxmlformats.org/officeDocument/2006/extended-properties" xmlns:vt="http://schemas.openxmlformats.org/officeDocument/2006/docPropsVTypes">
  <Template>Normal</Template>
  <Pages>12</Pages>
  <Words>3571</Words>
  <Characters>3808</Characters>
  <Lines>58</Lines>
  <Paragraphs>16</Paragraphs>
  <TotalTime>1</TotalTime>
  <ScaleCrop>false</ScaleCrop>
  <LinksUpToDate>false</LinksUpToDate>
  <CharactersWithSpaces>3869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2021-07-27T08:46:00Z</dcterms:created>
  <dc:creator>a</dc:creator>
  <cp:lastModifiedBy>杨燕</cp:lastModifiedBy>
  <cp:lastPrinted>2025-03-20T01:55:00Z</cp:lastPrinted>
  <dcterms:modified xsi:type="dcterms:W3CDTF">2025-03-31T01:42:01Z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06887F346064436283D2F9769A26DFB5_13</vt:lpwstr>
  </property>
  <property fmtid="{D5CDD505-2E9C-101B-9397-08002B2CF9AE}" pid="4" name="KSOTemplateDocerSaveRecord">
    <vt:lpwstr>eyJoZGlkIjoiNzZiMTRhYzQ5NzUzZjJmNGVkNzRmYmRlNjYxMjM0NzgiLCJ1c2VySWQiOiI3NjYyOTE4MjQifQ==</vt:lpwstr>
  </property>
</Properties>
</file>