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黑体" w:hAnsi="宋体" w:eastAsia="黑体" w:cs="黑体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附件</w:t>
      </w:r>
      <w:r>
        <w:rPr>
          <w:rFonts w:ascii="黑体" w:hAnsi="宋体" w:eastAsia="黑体" w:cs="黑体"/>
          <w:sz w:val="32"/>
          <w:szCs w:val="32"/>
        </w:rPr>
        <w:t>1</w:t>
      </w:r>
    </w:p>
    <w:p>
      <w:pPr>
        <w:widowControl/>
        <w:shd w:val="clear" w:color="auto" w:fill="FFFFFF"/>
        <w:wordWrap w:val="0"/>
        <w:spacing w:line="400" w:lineRule="atLeast"/>
        <w:jc w:val="left"/>
        <w:rPr>
          <w:rFonts w:hint="eastAsia" w:ascii="黑体" w:hAnsi="黑体" w:eastAsia="黑体" w:cs="Segoe UI"/>
          <w:color w:val="FF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Segoe UI"/>
          <w:color w:val="333333"/>
          <w:kern w:val="0"/>
          <w:sz w:val="32"/>
          <w:szCs w:val="32"/>
        </w:rPr>
        <w:t>（一）采购预算金额：</w:t>
      </w:r>
      <w:r>
        <w:rPr>
          <w:rFonts w:hint="eastAsia" w:ascii="黑体" w:hAnsi="黑体" w:eastAsia="黑体" w:cs="Segoe UI"/>
          <w:color w:val="333333"/>
          <w:kern w:val="0"/>
          <w:sz w:val="32"/>
          <w:szCs w:val="32"/>
          <w:lang w:val="en-US" w:eastAsia="zh-CN"/>
        </w:rPr>
        <w:t>15000</w:t>
      </w:r>
      <w:r>
        <w:rPr>
          <w:rFonts w:hint="eastAsia" w:ascii="黑体" w:hAnsi="黑体" w:eastAsia="黑体" w:cs="Segoe UI"/>
          <w:color w:val="333333"/>
          <w:kern w:val="0"/>
          <w:sz w:val="32"/>
          <w:szCs w:val="32"/>
        </w:rPr>
        <w:t>元</w:t>
      </w:r>
      <w:r>
        <w:rPr>
          <w:rFonts w:hint="eastAsia" w:ascii="黑体" w:hAnsi="黑体" w:eastAsia="黑体" w:cs="Segoe UI"/>
          <w:color w:val="FF0000"/>
          <w:kern w:val="0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Segoe UI"/>
          <w:color w:val="FF0000"/>
          <w:kern w:val="0"/>
          <w:sz w:val="32"/>
          <w:szCs w:val="32"/>
          <w:lang w:val="en-US" w:eastAsia="zh-CN"/>
        </w:rPr>
        <w:t>包含邮寄费</w:t>
      </w:r>
      <w:r>
        <w:rPr>
          <w:rFonts w:hint="eastAsia" w:ascii="黑体" w:hAnsi="黑体" w:eastAsia="黑体" w:cs="Segoe UI"/>
          <w:color w:val="FF0000"/>
          <w:kern w:val="0"/>
          <w:sz w:val="32"/>
          <w:szCs w:val="32"/>
          <w:lang w:eastAsia="zh-CN"/>
        </w:rPr>
        <w:t>）</w:t>
      </w:r>
    </w:p>
    <w:p>
      <w:pPr>
        <w:spacing w:line="240" w:lineRule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 w:cs="Segoe UI"/>
          <w:color w:val="333333"/>
          <w:kern w:val="0"/>
          <w:sz w:val="32"/>
          <w:szCs w:val="32"/>
        </w:rPr>
        <w:t>（二）采购项目配置需求</w:t>
      </w:r>
    </w:p>
    <w:p>
      <w:pPr>
        <w:spacing w:line="240" w:lineRule="auto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1、</w:t>
      </w:r>
      <w:r>
        <w:rPr>
          <w:rFonts w:hint="eastAsia" w:ascii="黑体" w:eastAsia="黑体"/>
          <w:sz w:val="32"/>
          <w:szCs w:val="32"/>
        </w:rPr>
        <w:t>服务范围</w:t>
      </w:r>
    </w:p>
    <w:p>
      <w:pPr>
        <w:pStyle w:val="3"/>
        <w:widowControl/>
        <w:spacing w:line="360" w:lineRule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)依据《中华人民共和国职业病防治法》及其配套规章、《放射性同位素与射线装置安全和防护条例》、《放射诊疗管理规定》、《建设项目职业病危害分类管理办法》进行操作和技术评价，保证技术服务质量。</w:t>
      </w:r>
    </w:p>
    <w:p>
      <w:pPr>
        <w:pStyle w:val="3"/>
        <w:widowControl/>
        <w:spacing w:line="360" w:lineRule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)在每个监测开始前至少提前5个工作日将该监测周期的所有剂量计寄出给医院监测项目联系人。</w:t>
      </w:r>
    </w:p>
    <w:p>
      <w:pPr>
        <w:pStyle w:val="3"/>
        <w:widowControl/>
        <w:spacing w:line="360" w:lineRule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)监测报告发现人员剂量超标情况时，检测公司要在3个工作日内向院方联系人反馈情况并提出切实可行的处理方案，配合医院解决问题。</w:t>
      </w:r>
    </w:p>
    <w:p>
      <w:pPr>
        <w:pStyle w:val="3"/>
        <w:widowControl/>
        <w:spacing w:line="360" w:lineRule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)常规情况下每个监测周期为90天，院方有权调整监测周期长短，监测周期控制在30-90天内。因周期长短调整导致监测次数增加的，乙方需提供相应的检测报告，且不再收取额外费用。</w:t>
      </w:r>
    </w:p>
    <w:p>
      <w:pPr>
        <w:pStyle w:val="3"/>
        <w:widowControl/>
        <w:spacing w:line="360" w:lineRule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)严格遵守职业道德和执业纪律，不得泄露医院剂量检测数据，非法律规定或者医院书面同意，不得向任何第三方披露。</w:t>
      </w:r>
    </w:p>
    <w:p>
      <w:pPr>
        <w:pStyle w:val="3"/>
        <w:widowControl/>
        <w:spacing w:line="360" w:lineRule="auto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、项目内容</w:t>
      </w:r>
    </w:p>
    <w:p>
      <w:pPr>
        <w:pStyle w:val="3"/>
        <w:widowControl/>
        <w:spacing w:line="360" w:lineRule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 xml:space="preserve">个人剂量监测人员：普放人员 </w:t>
      </w:r>
      <w:r>
        <w:rPr>
          <w:rFonts w:ascii="仿宋_GB2312" w:hAnsi="仿宋_GB2312" w:eastAsia="仿宋_GB2312" w:cs="仿宋_GB2312"/>
          <w:color w:val="000000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u w:val="single"/>
          <w:lang w:val="en-US" w:eastAsia="zh-CN"/>
        </w:rPr>
        <w:t>40</w:t>
      </w:r>
      <w:r>
        <w:rPr>
          <w:rFonts w:ascii="仿宋_GB2312" w:hAnsi="仿宋_GB2312" w:eastAsia="仿宋_GB2312" w:cs="仿宋_GB2312"/>
          <w:color w:val="000000"/>
          <w:sz w:val="32"/>
          <w:szCs w:val="32"/>
          <w:highlight w:val="none"/>
          <w:u w:val="single"/>
        </w:rPr>
        <w:t xml:space="preserve"> </w:t>
      </w:r>
      <w:r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人，介入人员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u w:val="single"/>
        </w:rPr>
        <w:t xml:space="preserve"> </w:t>
      </w:r>
      <w:r>
        <w:rPr>
          <w:rFonts w:ascii="仿宋_GB2312" w:hAnsi="仿宋_GB2312" w:eastAsia="仿宋_GB2312" w:cs="仿宋_GB2312"/>
          <w:color w:val="000000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u w:val="single"/>
          <w:lang w:val="en-US" w:eastAsia="zh-CN"/>
        </w:rPr>
        <w:t>5</w:t>
      </w:r>
      <w:bookmarkStart w:id="0" w:name="_GoBack"/>
      <w:bookmarkEnd w:id="0"/>
      <w:r>
        <w:rPr>
          <w:rFonts w:ascii="仿宋_GB2312" w:hAnsi="仿宋_GB2312" w:eastAsia="仿宋_GB2312" w:cs="仿宋_GB2312"/>
          <w:color w:val="000000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，</w:t>
      </w:r>
    </w:p>
    <w:p>
      <w:pPr>
        <w:pStyle w:val="3"/>
        <w:widowControl/>
        <w:spacing w:line="360" w:lineRule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  <w:lang w:eastAsia="zh-CN"/>
        </w:rPr>
        <w:t>人员数量随业务开展会有所变化。</w:t>
      </w:r>
    </w:p>
    <w:p>
      <w:pPr>
        <w:pStyle w:val="3"/>
        <w:widowControl/>
        <w:numPr>
          <w:ilvl w:val="0"/>
          <w:numId w:val="1"/>
        </w:numPr>
        <w:spacing w:line="360" w:lineRule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服务期限：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年</w:t>
      </w:r>
    </w:p>
    <w:p>
      <w:pPr>
        <w:pStyle w:val="3"/>
        <w:widowControl/>
        <w:numPr>
          <w:ilvl w:val="0"/>
          <w:numId w:val="0"/>
        </w:numPr>
        <w:spacing w:line="360" w:lineRule="auto"/>
        <w:ind w:right="0" w:rightChars="0"/>
        <w:rPr>
          <w:rFonts w:hint="eastAsia" w:ascii="黑体" w:hAnsi="黑体" w:eastAsia="黑体" w:cs="Segoe UI"/>
          <w:color w:val="333333"/>
          <w:kern w:val="0"/>
          <w:sz w:val="32"/>
          <w:szCs w:val="32"/>
          <w:lang w:eastAsia="zh-CN"/>
        </w:rPr>
      </w:pPr>
    </w:p>
    <w:p>
      <w:pPr>
        <w:pStyle w:val="3"/>
        <w:widowControl/>
        <w:numPr>
          <w:ilvl w:val="0"/>
          <w:numId w:val="0"/>
        </w:numPr>
        <w:spacing w:line="360" w:lineRule="auto"/>
        <w:ind w:right="0" w:rightChars="0"/>
        <w:rPr>
          <w:rFonts w:hint="eastAsia" w:ascii="黑体" w:hAnsi="黑体" w:eastAsia="黑体" w:cs="Segoe UI"/>
          <w:color w:val="333333"/>
          <w:kern w:val="0"/>
          <w:sz w:val="32"/>
          <w:szCs w:val="32"/>
          <w:lang w:eastAsia="zh-CN"/>
        </w:rPr>
      </w:pPr>
    </w:p>
    <w:p>
      <w:pPr>
        <w:pStyle w:val="3"/>
        <w:widowControl/>
        <w:numPr>
          <w:ilvl w:val="0"/>
          <w:numId w:val="0"/>
        </w:numPr>
        <w:spacing w:line="360" w:lineRule="auto"/>
        <w:ind w:right="0" w:rightChars="0"/>
        <w:rPr>
          <w:rFonts w:hint="eastAsia" w:ascii="黑体" w:hAnsi="黑体" w:eastAsia="黑体" w:cs="Segoe UI"/>
          <w:color w:val="333333"/>
          <w:kern w:val="0"/>
          <w:sz w:val="32"/>
          <w:szCs w:val="32"/>
          <w:lang w:eastAsia="zh-CN"/>
        </w:rPr>
      </w:pPr>
    </w:p>
    <w:p>
      <w:pPr>
        <w:pStyle w:val="3"/>
        <w:widowControl/>
        <w:numPr>
          <w:ilvl w:val="0"/>
          <w:numId w:val="0"/>
        </w:numPr>
        <w:spacing w:line="360" w:lineRule="auto"/>
        <w:ind w:right="0" w:rightChars="0"/>
        <w:rPr>
          <w:rFonts w:hint="eastAsia" w:ascii="黑体" w:hAnsi="黑体" w:eastAsia="黑体" w:cs="Segoe UI"/>
          <w:color w:val="333333"/>
          <w:kern w:val="0"/>
          <w:sz w:val="32"/>
          <w:szCs w:val="32"/>
          <w:lang w:eastAsia="zh-CN"/>
        </w:rPr>
      </w:pPr>
    </w:p>
    <w:p>
      <w:pPr>
        <w:pStyle w:val="3"/>
        <w:widowControl/>
        <w:numPr>
          <w:ilvl w:val="0"/>
          <w:numId w:val="0"/>
        </w:numPr>
        <w:spacing w:line="360" w:lineRule="auto"/>
        <w:ind w:right="0" w:rightChars="0"/>
        <w:rPr>
          <w:rFonts w:hint="eastAsia" w:ascii="黑体" w:hAnsi="黑体" w:eastAsia="黑体" w:cs="Segoe UI"/>
          <w:color w:val="333333"/>
          <w:kern w:val="0"/>
          <w:sz w:val="32"/>
          <w:szCs w:val="32"/>
          <w:lang w:eastAsia="zh-CN"/>
        </w:rPr>
      </w:pPr>
    </w:p>
    <w:p>
      <w:pPr>
        <w:pStyle w:val="3"/>
        <w:widowControl/>
        <w:numPr>
          <w:ilvl w:val="0"/>
          <w:numId w:val="0"/>
        </w:numPr>
        <w:spacing w:line="360" w:lineRule="auto"/>
        <w:ind w:right="0" w:rightChars="0"/>
        <w:rPr>
          <w:rFonts w:hint="eastAsia" w:ascii="黑体" w:hAnsi="黑体" w:eastAsia="黑体" w:cs="Segoe UI"/>
          <w:color w:val="333333"/>
          <w:kern w:val="0"/>
          <w:sz w:val="32"/>
          <w:szCs w:val="32"/>
          <w:lang w:eastAsia="zh-CN"/>
        </w:rPr>
      </w:pPr>
    </w:p>
    <w:p>
      <w:pPr>
        <w:pStyle w:val="3"/>
        <w:widowControl/>
        <w:numPr>
          <w:ilvl w:val="0"/>
          <w:numId w:val="0"/>
        </w:numPr>
        <w:spacing w:line="360" w:lineRule="auto"/>
        <w:ind w:right="0" w:rightChars="0"/>
        <w:rPr>
          <w:rFonts w:hint="eastAsia" w:ascii="黑体" w:hAnsi="黑体" w:eastAsia="黑体" w:cs="Segoe UI"/>
          <w:color w:val="333333"/>
          <w:kern w:val="0"/>
          <w:sz w:val="32"/>
          <w:szCs w:val="32"/>
          <w:lang w:eastAsia="zh-CN"/>
        </w:rPr>
      </w:pPr>
    </w:p>
    <w:p>
      <w:pPr>
        <w:pStyle w:val="3"/>
        <w:widowControl/>
        <w:numPr>
          <w:ilvl w:val="0"/>
          <w:numId w:val="0"/>
        </w:numPr>
        <w:spacing w:line="360" w:lineRule="auto"/>
        <w:ind w:right="0" w:rightChars="0"/>
        <w:rPr>
          <w:rFonts w:hint="eastAsia" w:ascii="黑体" w:hAnsi="黑体" w:eastAsia="黑体" w:cs="Segoe UI"/>
          <w:color w:val="333333"/>
          <w:kern w:val="0"/>
          <w:sz w:val="32"/>
          <w:szCs w:val="32"/>
          <w:lang w:eastAsia="zh-CN"/>
        </w:rPr>
      </w:pPr>
    </w:p>
    <w:p>
      <w:pPr>
        <w:pStyle w:val="3"/>
        <w:widowControl/>
        <w:numPr>
          <w:ilvl w:val="0"/>
          <w:numId w:val="0"/>
        </w:numPr>
        <w:spacing w:line="360" w:lineRule="auto"/>
        <w:ind w:right="0" w:rightChars="0"/>
        <w:rPr>
          <w:rFonts w:hint="eastAsia" w:ascii="黑体" w:hAnsi="黑体" w:eastAsia="黑体" w:cs="Segoe UI"/>
          <w:color w:val="333333"/>
          <w:kern w:val="0"/>
          <w:sz w:val="32"/>
          <w:szCs w:val="32"/>
          <w:lang w:eastAsia="zh-CN"/>
        </w:rPr>
      </w:pPr>
    </w:p>
    <w:p>
      <w:pPr>
        <w:pStyle w:val="3"/>
        <w:widowControl/>
        <w:numPr>
          <w:ilvl w:val="0"/>
          <w:numId w:val="0"/>
        </w:numPr>
        <w:spacing w:line="360" w:lineRule="auto"/>
        <w:ind w:right="0" w:rightChars="0"/>
        <w:rPr>
          <w:rFonts w:hint="eastAsia" w:ascii="黑体" w:hAnsi="黑体" w:eastAsia="黑体" w:cs="Segoe UI"/>
          <w:color w:val="333333"/>
          <w:kern w:val="0"/>
          <w:sz w:val="32"/>
          <w:szCs w:val="32"/>
          <w:lang w:eastAsia="zh-CN"/>
        </w:rPr>
      </w:pPr>
    </w:p>
    <w:p>
      <w:pPr>
        <w:pStyle w:val="3"/>
        <w:widowControl/>
        <w:numPr>
          <w:ilvl w:val="0"/>
          <w:numId w:val="0"/>
        </w:numPr>
        <w:spacing w:line="360" w:lineRule="auto"/>
        <w:ind w:right="0" w:rightChars="0"/>
        <w:rPr>
          <w:rFonts w:hint="eastAsia" w:ascii="黑体" w:hAnsi="黑体" w:eastAsia="黑体" w:cs="Segoe UI"/>
          <w:color w:val="333333"/>
          <w:kern w:val="0"/>
          <w:sz w:val="32"/>
          <w:szCs w:val="32"/>
          <w:lang w:eastAsia="zh-CN"/>
        </w:rPr>
      </w:pPr>
    </w:p>
    <w:p>
      <w:pPr>
        <w:pStyle w:val="3"/>
        <w:widowControl/>
        <w:numPr>
          <w:ilvl w:val="0"/>
          <w:numId w:val="0"/>
        </w:numPr>
        <w:spacing w:line="360" w:lineRule="auto"/>
        <w:ind w:right="0" w:rightChars="0"/>
        <w:rPr>
          <w:rFonts w:hint="eastAsia" w:ascii="黑体" w:hAnsi="黑体" w:eastAsia="黑体" w:cs="Segoe UI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Segoe UI"/>
          <w:color w:val="333333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Segoe UI"/>
          <w:color w:val="333333"/>
          <w:kern w:val="0"/>
          <w:sz w:val="32"/>
          <w:szCs w:val="32"/>
          <w:lang w:val="en-US" w:eastAsia="zh-CN"/>
        </w:rPr>
        <w:t>2：</w:t>
      </w:r>
    </w:p>
    <w:p>
      <w:pPr>
        <w:pStyle w:val="3"/>
        <w:widowControl/>
        <w:numPr>
          <w:ilvl w:val="0"/>
          <w:numId w:val="0"/>
        </w:numPr>
        <w:spacing w:line="360" w:lineRule="auto"/>
        <w:ind w:right="0" w:rightChars="0" w:firstLine="2560" w:firstLineChars="800"/>
        <w:jc w:val="both"/>
        <w:rPr>
          <w:rFonts w:hint="eastAsia" w:ascii="黑体" w:hAnsi="黑体" w:eastAsia="黑体" w:cs="Segoe UI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Segoe UI"/>
          <w:color w:val="333333"/>
          <w:kern w:val="0"/>
          <w:sz w:val="32"/>
          <w:szCs w:val="32"/>
        </w:rPr>
        <w:t>采购文件书装订顺序</w:t>
      </w:r>
    </w:p>
    <w:p>
      <w:pPr>
        <w:pStyle w:val="3"/>
        <w:widowControl/>
        <w:shd w:val="clear" w:color="auto" w:fill="FFFFFF"/>
        <w:spacing w:before="0" w:beforeAutospacing="0" w:after="108" w:afterAutospacing="0" w:line="360" w:lineRule="auto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（一）封面（注明项目名称、公司名称、联系人、联系电话、加盖供应商印章）；</w:t>
      </w:r>
    </w:p>
    <w:p>
      <w:pPr>
        <w:pStyle w:val="3"/>
        <w:widowControl/>
        <w:shd w:val="clear" w:color="auto" w:fill="FFFFFF"/>
        <w:spacing w:before="0" w:beforeAutospacing="0" w:after="108" w:afterAutospacing="0" w:line="360" w:lineRule="auto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（二）目录（必须标记页码）；</w:t>
      </w:r>
    </w:p>
    <w:p>
      <w:pPr>
        <w:pStyle w:val="3"/>
        <w:widowControl/>
        <w:shd w:val="clear" w:color="auto" w:fill="FFFFFF"/>
        <w:spacing w:before="0" w:beforeAutospacing="0" w:after="108" w:afterAutospacing="0" w:line="360" w:lineRule="auto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（三）有效的营业执照、税务登记证、组织机构代码证或三证合一营业执照（副本）；</w:t>
      </w:r>
    </w:p>
    <w:p>
      <w:pPr>
        <w:pStyle w:val="3"/>
        <w:widowControl/>
        <w:shd w:val="clear" w:color="auto" w:fill="FFFFFF"/>
        <w:spacing w:before="0" w:beforeAutospacing="0" w:after="108" w:afterAutospacing="0" w:line="360" w:lineRule="auto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（四）法定代表人授权书（见附件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）,法人、授权代表身份证复印件；</w:t>
      </w:r>
    </w:p>
    <w:p>
      <w:pPr>
        <w:pStyle w:val="3"/>
        <w:widowControl/>
        <w:shd w:val="clear" w:color="auto" w:fill="FFFFFF"/>
        <w:spacing w:before="0" w:beforeAutospacing="0" w:after="108" w:afterAutospacing="0"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（五）放射卫生技术服务乙级及以上资质证书，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个人剂量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监测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；中国计量认证(CMA认证)合格证书；</w:t>
      </w:r>
    </w:p>
    <w:p>
      <w:pPr>
        <w:pStyle w:val="3"/>
        <w:widowControl/>
        <w:shd w:val="clear" w:color="auto" w:fill="FFFFFF"/>
        <w:spacing w:before="0" w:beforeAutospacing="0" w:after="108" w:afterAutospacing="0"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（六）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监测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技术人员执业资格证书；</w:t>
      </w:r>
    </w:p>
    <w:p>
      <w:pPr>
        <w:pStyle w:val="3"/>
        <w:widowControl/>
        <w:shd w:val="clear" w:color="auto" w:fill="FFFFFF"/>
        <w:spacing w:before="0" w:beforeAutospacing="0" w:after="108" w:afterAutospacing="0"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（七）报价一览表（格式见附件3）；</w:t>
      </w:r>
    </w:p>
    <w:p>
      <w:pPr>
        <w:pStyle w:val="3"/>
        <w:widowControl/>
        <w:shd w:val="clear" w:color="auto" w:fill="FFFFFF"/>
        <w:spacing w:before="0" w:beforeAutospacing="0" w:after="108" w:afterAutospacing="0" w:line="360" w:lineRule="auto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（八）提供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具有良好的商业信誉和健全的财务会计制度承诺函</w:t>
      </w:r>
    </w:p>
    <w:p>
      <w:pPr>
        <w:pStyle w:val="3"/>
        <w:widowControl/>
        <w:shd w:val="clear" w:color="auto" w:fill="FFFFFF"/>
        <w:spacing w:before="0" w:beforeAutospacing="0" w:after="108" w:afterAutospacing="0" w:line="360" w:lineRule="auto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（九）提供具有依法缴纳税收和社会保障资金的良好记录;承诺函</w:t>
      </w:r>
    </w:p>
    <w:p>
      <w:pPr>
        <w:pStyle w:val="3"/>
        <w:widowControl/>
        <w:shd w:val="clear" w:color="auto" w:fill="FFFFFF"/>
        <w:spacing w:before="0" w:beforeAutospacing="0" w:after="108" w:afterAutospacing="0" w:line="36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（十）提供参加政府采购活动前三年内，在经营活动中没有重大违法记录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承诺函</w:t>
      </w:r>
    </w:p>
    <w:p>
      <w:pPr>
        <w:pStyle w:val="3"/>
        <w:widowControl/>
        <w:shd w:val="clear" w:color="auto" w:fill="FFFFFF"/>
        <w:spacing w:before="0" w:beforeAutospacing="0" w:after="108" w:afterAutospacing="0"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（十一）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封底</w:t>
      </w:r>
    </w:p>
    <w:p>
      <w:pPr>
        <w:pStyle w:val="3"/>
        <w:widowControl/>
        <w:numPr>
          <w:ilvl w:val="0"/>
          <w:numId w:val="0"/>
        </w:numPr>
        <w:spacing w:line="360" w:lineRule="auto"/>
        <w:ind w:right="0" w:rightChars="0" w:firstLine="1600" w:firstLineChars="500"/>
        <w:jc w:val="center"/>
        <w:rPr>
          <w:rFonts w:hint="eastAsia" w:ascii="黑体" w:hAnsi="黑体" w:eastAsia="黑体" w:cs="Segoe UI"/>
          <w:color w:val="333333"/>
          <w:kern w:val="0"/>
          <w:sz w:val="32"/>
          <w:szCs w:val="32"/>
        </w:rPr>
      </w:pPr>
    </w:p>
    <w:p>
      <w:pPr>
        <w:pStyle w:val="3"/>
        <w:widowControl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276" w:lineRule="auto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276" w:lineRule="auto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276" w:lineRule="auto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276" w:lineRule="auto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276" w:lineRule="auto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276" w:lineRule="auto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276" w:lineRule="auto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276" w:lineRule="auto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276" w:lineRule="auto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276" w:lineRule="auto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276" w:lineRule="auto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276" w:lineRule="auto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276" w:lineRule="auto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276" w:lineRule="auto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276" w:lineRule="auto"/>
        <w:rPr>
          <w:rFonts w:hint="eastAsia" w:ascii="黑体" w:hAnsi="黑体" w:eastAsia="黑体"/>
          <w:bCs/>
          <w:sz w:val="32"/>
          <w:szCs w:val="32"/>
        </w:rPr>
      </w:pPr>
    </w:p>
    <w:p>
      <w:pPr>
        <w:pStyle w:val="2"/>
        <w:rPr>
          <w:rFonts w:hint="eastAsia" w:ascii="黑体" w:hAnsi="黑体" w:eastAsia="黑体"/>
          <w:bCs/>
          <w:sz w:val="32"/>
          <w:szCs w:val="32"/>
        </w:rPr>
      </w:pPr>
    </w:p>
    <w:p>
      <w:pPr>
        <w:pStyle w:val="2"/>
        <w:rPr>
          <w:rFonts w:hint="eastAsia" w:ascii="黑体" w:hAnsi="黑体" w:eastAsia="黑体"/>
          <w:bCs/>
          <w:sz w:val="32"/>
          <w:szCs w:val="32"/>
        </w:rPr>
      </w:pPr>
    </w:p>
    <w:p>
      <w:pPr>
        <w:pStyle w:val="2"/>
        <w:rPr>
          <w:rFonts w:hint="eastAsia" w:ascii="黑体" w:hAnsi="黑体" w:eastAsia="黑体"/>
          <w:bCs/>
          <w:sz w:val="32"/>
          <w:szCs w:val="32"/>
        </w:rPr>
      </w:pPr>
    </w:p>
    <w:p>
      <w:pPr>
        <w:spacing w:line="276" w:lineRule="auto"/>
        <w:rPr>
          <w:rFonts w:hint="eastAsia" w:ascii="黑体" w:hAnsi="黑体" w:eastAsia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sz w:val="32"/>
          <w:szCs w:val="32"/>
        </w:rPr>
        <w:t>附件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3</w:t>
      </w:r>
    </w:p>
    <w:p>
      <w:pPr>
        <w:spacing w:line="276" w:lineRule="auto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法定代表人授权书</w:t>
      </w:r>
    </w:p>
    <w:p>
      <w:pPr>
        <w:spacing w:line="276" w:lineRule="auto"/>
        <w:jc w:val="center"/>
        <w:rPr>
          <w:rFonts w:ascii="黑体" w:hAnsi="黑体" w:eastAsia="黑体"/>
          <w:bCs/>
          <w:sz w:val="44"/>
          <w:szCs w:val="44"/>
        </w:rPr>
      </w:pPr>
    </w:p>
    <w:p>
      <w:pPr>
        <w:tabs>
          <w:tab w:val="left" w:pos="6300"/>
        </w:tabs>
        <w:spacing w:line="276" w:lineRule="auto"/>
        <w:rPr>
          <w:rFonts w:ascii="仿宋_GB2312" w:eastAsia="仿宋_GB2312"/>
          <w:color w:val="000000"/>
          <w:sz w:val="32"/>
          <w:szCs w:val="32"/>
          <w:lang w:val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（采购单位名称）：</w:t>
      </w:r>
    </w:p>
    <w:p>
      <w:pPr>
        <w:tabs>
          <w:tab w:val="left" w:pos="720"/>
          <w:tab w:val="left" w:pos="6300"/>
        </w:tabs>
        <w:spacing w:line="276" w:lineRule="auto"/>
        <w:ind w:firstLine="640" w:firstLineChars="200"/>
        <w:rPr>
          <w:rFonts w:ascii="仿宋_GB2312" w:eastAsia="仿宋_GB2312"/>
          <w:color w:val="000000"/>
          <w:sz w:val="32"/>
          <w:szCs w:val="32"/>
          <w:lang w:val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本授权委托书声明：我         系          的法定代表人，现授权      为我公司（</w:t>
      </w:r>
      <w:r>
        <w:rPr>
          <w:rFonts w:hint="eastAsia" w:ascii="仿宋_GB2312" w:eastAsia="仿宋_GB2312"/>
          <w:color w:val="000000"/>
          <w:sz w:val="32"/>
          <w:szCs w:val="32"/>
        </w:rPr>
        <w:t>律所）</w:t>
      </w: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委托代理人，以本公司（</w:t>
      </w:r>
      <w:r>
        <w:rPr>
          <w:rFonts w:hint="eastAsia" w:ascii="仿宋_GB2312" w:eastAsia="仿宋_GB2312"/>
          <w:color w:val="000000"/>
          <w:sz w:val="32"/>
          <w:szCs w:val="32"/>
        </w:rPr>
        <w:t>律所）</w:t>
      </w: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的名义参加四川省妇幼保健院</w:t>
      </w:r>
      <w:r>
        <w:rPr>
          <w:rFonts w:hint="eastAsia" w:ascii="仿宋_GB2312" w:eastAsia="仿宋_GB2312"/>
          <w:color w:val="000000"/>
          <w:sz w:val="32"/>
          <w:szCs w:val="32"/>
        </w:rPr>
        <w:t>法律顾问服务招标</w:t>
      </w: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活动。委托代理人在</w:t>
      </w:r>
      <w:r>
        <w:rPr>
          <w:rFonts w:hint="eastAsia" w:ascii="仿宋_GB2312" w:eastAsia="仿宋_GB2312"/>
          <w:color w:val="000000"/>
          <w:sz w:val="32"/>
          <w:szCs w:val="32"/>
        </w:rPr>
        <w:t>法律顾问服务招标</w:t>
      </w: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活动过程中所签署的一切文件和处理与之有关的一切事务，我及我的公司（</w:t>
      </w:r>
      <w:r>
        <w:rPr>
          <w:rFonts w:hint="eastAsia" w:ascii="仿宋_GB2312" w:eastAsia="仿宋_GB2312"/>
          <w:color w:val="000000"/>
          <w:sz w:val="32"/>
          <w:szCs w:val="32"/>
        </w:rPr>
        <w:t>律所</w:t>
      </w: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）均予以承认并全部承担其产生的所有权利和义务。</w:t>
      </w:r>
    </w:p>
    <w:p>
      <w:pPr>
        <w:tabs>
          <w:tab w:val="left" w:pos="720"/>
          <w:tab w:val="left" w:pos="6300"/>
        </w:tabs>
        <w:spacing w:line="276" w:lineRule="auto"/>
        <w:ind w:firstLine="640" w:firstLineChars="200"/>
        <w:rPr>
          <w:rFonts w:ascii="仿宋_GB2312" w:eastAsia="仿宋_GB2312"/>
          <w:color w:val="000000"/>
          <w:sz w:val="32"/>
          <w:szCs w:val="32"/>
          <w:lang w:val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委托代理人无转委托权。特此委托。</w:t>
      </w:r>
    </w:p>
    <w:p>
      <w:pPr>
        <w:tabs>
          <w:tab w:val="left" w:pos="720"/>
          <w:tab w:val="left" w:pos="6300"/>
        </w:tabs>
        <w:spacing w:line="276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tabs>
          <w:tab w:val="left" w:pos="6300"/>
        </w:tabs>
        <w:spacing w:line="276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特此声明</w:t>
      </w:r>
    </w:p>
    <w:p>
      <w:pPr>
        <w:tabs>
          <w:tab w:val="left" w:pos="6300"/>
        </w:tabs>
        <w:spacing w:line="276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法定代表人签字：</w:t>
      </w:r>
    </w:p>
    <w:p>
      <w:pPr>
        <w:tabs>
          <w:tab w:val="left" w:pos="6300"/>
        </w:tabs>
        <w:spacing w:line="276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授权代表签字：</w:t>
      </w:r>
    </w:p>
    <w:p>
      <w:pPr>
        <w:spacing w:line="276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投标人名称：</w:t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 xml:space="preserve">      （加盖公章）</w:t>
      </w:r>
    </w:p>
    <w:p>
      <w:pPr>
        <w:spacing w:line="276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日期：</w:t>
      </w:r>
    </w:p>
    <w:p>
      <w:pPr>
        <w:spacing w:line="276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tabs>
          <w:tab w:val="left" w:pos="6300"/>
        </w:tabs>
        <w:spacing w:line="276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★说明：上述证明文件附有法定代表人、被授权代表身份证复印件（加盖公章）时才能生效。</w:t>
      </w:r>
    </w:p>
    <w:p>
      <w:pPr>
        <w:rPr>
          <w:rFonts w:ascii="仿宋_GB2312" w:eastAsia="仿宋_GB2312"/>
        </w:rPr>
      </w:pPr>
    </w:p>
    <w:p/>
    <w:p>
      <w:pPr>
        <w:spacing w:line="276" w:lineRule="auto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报价一览表</w:t>
      </w:r>
    </w:p>
    <w:p>
      <w:pPr>
        <w:pStyle w:val="2"/>
        <w:rPr>
          <w:rFonts w:hint="eastAsia"/>
        </w:rPr>
      </w:pPr>
    </w:p>
    <w:tbl>
      <w:tblPr>
        <w:tblStyle w:val="4"/>
        <w:tblpPr w:leftFromText="180" w:rightFromText="180" w:vertAnchor="text" w:horzAnchor="page" w:tblpXSpec="center" w:tblpY="318"/>
        <w:tblOverlap w:val="never"/>
        <w:tblW w:w="91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2433"/>
        <w:gridCol w:w="1807"/>
        <w:gridCol w:w="2050"/>
        <w:gridCol w:w="2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6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4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服务内容</w:t>
            </w:r>
          </w:p>
        </w:tc>
        <w:tc>
          <w:tcPr>
            <w:tcW w:w="1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服务时间</w:t>
            </w:r>
          </w:p>
        </w:tc>
        <w:tc>
          <w:tcPr>
            <w:tcW w:w="2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eastAsia="zh-CN"/>
              </w:rPr>
              <w:t>单价（</w:t>
            </w: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每人每年</w:t>
            </w: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1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监测频次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6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center"/>
              <w:rPr>
                <w:rFonts w:hint="default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普放人员个人剂量</w:t>
            </w:r>
          </w:p>
        </w:tc>
        <w:tc>
          <w:tcPr>
            <w:tcW w:w="1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三年</w:t>
            </w:r>
          </w:p>
        </w:tc>
        <w:tc>
          <w:tcPr>
            <w:tcW w:w="2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center"/>
              <w:rPr>
                <w:rFonts w:hint="default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30-90天1周期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6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4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center"/>
              <w:rPr>
                <w:rFonts w:hint="default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介入人员个人剂量</w:t>
            </w:r>
          </w:p>
        </w:tc>
        <w:tc>
          <w:tcPr>
            <w:tcW w:w="18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三年</w:t>
            </w:r>
          </w:p>
        </w:tc>
        <w:tc>
          <w:tcPr>
            <w:tcW w:w="2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30-90天1周期</w:t>
            </w:r>
          </w:p>
        </w:tc>
      </w:tr>
    </w:tbl>
    <w:p>
      <w:pPr>
        <w:pStyle w:val="2"/>
        <w:rPr>
          <w:rFonts w:hint="eastAsia"/>
        </w:rPr>
      </w:pPr>
    </w:p>
    <w:p>
      <w:pPr>
        <w:widowControl/>
        <w:wordWrap w:val="0"/>
        <w:spacing w:line="360" w:lineRule="auto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widowControl/>
        <w:wordWrap w:val="0"/>
        <w:spacing w:line="360" w:lineRule="auto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>
      <w:pPr>
        <w:widowControl/>
        <w:wordWrap w:val="0"/>
        <w:spacing w:line="360" w:lineRule="auto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供应商名称：         （盖公章）</w:t>
      </w:r>
    </w:p>
    <w:p>
      <w:pPr>
        <w:widowControl/>
        <w:wordWrap w:val="0"/>
        <w:spacing w:line="360" w:lineRule="auto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wordWrap w:val="0"/>
        <w:spacing w:line="360" w:lineRule="auto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法定代表人（或负责人）或授权代表（签字或加盖个人名章）：</w:t>
      </w:r>
    </w:p>
    <w:p>
      <w:pPr>
        <w:widowControl/>
        <w:wordWrap w:val="0"/>
        <w:spacing w:line="360" w:lineRule="auto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wordWrap w:val="0"/>
        <w:spacing w:line="360" w:lineRule="auto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日期：     年    月    日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4B704"/>
    <w:multiLevelType w:val="singleLevel"/>
    <w:tmpl w:val="4934B704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hZmZiMWJmNjZmMTkxYjJmMWRiOTZlY2QzMmQ3YjcifQ=="/>
  </w:docVars>
  <w:rsids>
    <w:rsidRoot w:val="00000000"/>
    <w:rsid w:val="04785EAF"/>
    <w:rsid w:val="0F116159"/>
    <w:rsid w:val="10F92D46"/>
    <w:rsid w:val="12D15108"/>
    <w:rsid w:val="18C4126B"/>
    <w:rsid w:val="1CBA6C0D"/>
    <w:rsid w:val="210743EB"/>
    <w:rsid w:val="21CF4F08"/>
    <w:rsid w:val="24A02B8C"/>
    <w:rsid w:val="28DE0127"/>
    <w:rsid w:val="2B196573"/>
    <w:rsid w:val="2EBF6305"/>
    <w:rsid w:val="31342FDA"/>
    <w:rsid w:val="32352C20"/>
    <w:rsid w:val="3AF82B94"/>
    <w:rsid w:val="3BC92B7F"/>
    <w:rsid w:val="3C37397E"/>
    <w:rsid w:val="3C42617D"/>
    <w:rsid w:val="4387343D"/>
    <w:rsid w:val="44705C7F"/>
    <w:rsid w:val="48A27589"/>
    <w:rsid w:val="4AB03109"/>
    <w:rsid w:val="4ABE3138"/>
    <w:rsid w:val="64CF5D13"/>
    <w:rsid w:val="69754225"/>
    <w:rsid w:val="709F1517"/>
    <w:rsid w:val="78D0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20" w:lineRule="exact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1109</Words>
  <Characters>1129</Characters>
  <Lines>0</Lines>
  <Paragraphs>0</Paragraphs>
  <TotalTime>11</TotalTime>
  <ScaleCrop>false</ScaleCrop>
  <LinksUpToDate>false</LinksUpToDate>
  <CharactersWithSpaces>1238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2022-04-14T02:43:00Z</dcterms:created>
  <dc:creator>lenovo</dc:creator>
  <cp:lastModifiedBy>李探宇</cp:lastModifiedBy>
  <dcterms:modified xsi:type="dcterms:W3CDTF">2025-03-11T08:29:12Z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238BBB870AE8403DB7E399C7301124CF</vt:lpwstr>
  </property>
</Properties>
</file>