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outlineLvl w:val="1"/>
        <w:rPr>
          <w:rFonts w:hint="eastAsia"/>
          <w:b/>
          <w:sz w:val="36"/>
        </w:rPr>
      </w:pPr>
      <w:r>
        <w:rPr>
          <w:rFonts w:hint="eastAsia"/>
          <w:b/>
          <w:sz w:val="36"/>
        </w:rPr>
        <w:t>四川省妇幼保健院晋阳</w:t>
      </w:r>
      <w:bookmarkStart w:id="0" w:name="_GoBack"/>
      <w:bookmarkEnd w:id="0"/>
      <w:r>
        <w:rPr>
          <w:rFonts w:hint="eastAsia"/>
          <w:b/>
          <w:sz w:val="36"/>
        </w:rPr>
        <w:t>院区给排水系统管网维修</w:t>
      </w:r>
    </w:p>
    <w:p>
      <w:pPr>
        <w:pStyle w:val="10"/>
        <w:jc w:val="center"/>
        <w:outlineLvl w:val="1"/>
      </w:pPr>
      <w:r>
        <w:rPr>
          <w:rFonts w:hint="eastAsia"/>
          <w:b/>
          <w:sz w:val="36"/>
        </w:rPr>
        <w:t>改造</w:t>
      </w:r>
      <w:r>
        <w:rPr>
          <w:rFonts w:hint="eastAsia"/>
          <w:b/>
          <w:sz w:val="36"/>
          <w:lang w:val="en-US" w:eastAsia="zh-CN"/>
        </w:rPr>
        <w:t>项目</w:t>
      </w:r>
      <w:r>
        <w:rPr>
          <w:b/>
          <w:sz w:val="36"/>
        </w:rPr>
        <w:t>技术、服务及其他要求</w:t>
      </w:r>
    </w:p>
    <w:p>
      <w:pPr>
        <w:pStyle w:val="10"/>
        <w:ind w:firstLine="480"/>
        <w:jc w:val="left"/>
      </w:pPr>
    </w:p>
    <w:p>
      <w:pPr>
        <w:pStyle w:val="10"/>
        <w:spacing w:line="360" w:lineRule="auto"/>
        <w:jc w:val="left"/>
        <w:outlineLvl w:val="2"/>
        <w:rPr>
          <w:sz w:val="18"/>
          <w:szCs w:val="18"/>
        </w:rPr>
      </w:pPr>
      <w:r>
        <w:rPr>
          <w:b/>
          <w:sz w:val="24"/>
          <w:szCs w:val="18"/>
        </w:rPr>
        <w:t>1.采购项目概况</w:t>
      </w:r>
    </w:p>
    <w:p>
      <w:pPr>
        <w:pStyle w:val="10"/>
        <w:spacing w:line="360" w:lineRule="auto"/>
        <w:ind w:firstLine="480"/>
        <w:jc w:val="left"/>
        <w:rPr>
          <w:rFonts w:hint="eastAsia" w:eastAsia="宋体"/>
          <w:sz w:val="22"/>
          <w:szCs w:val="22"/>
          <w:lang w:eastAsia="zh-CN"/>
        </w:rPr>
      </w:pPr>
      <w:r>
        <w:rPr>
          <w:sz w:val="22"/>
          <w:szCs w:val="22"/>
        </w:rPr>
        <w:t>本项目位于</w:t>
      </w:r>
      <w:r>
        <w:rPr>
          <w:rFonts w:hint="eastAsia"/>
          <w:sz w:val="22"/>
          <w:szCs w:val="22"/>
          <w:lang w:val="en-US" w:eastAsia="zh-CN"/>
        </w:rPr>
        <w:t>成都市晋阳路沙堰西二街290号</w:t>
      </w:r>
      <w:r>
        <w:rPr>
          <w:rFonts w:hint="eastAsia"/>
          <w:sz w:val="22"/>
          <w:szCs w:val="22"/>
          <w:lang w:eastAsia="zh-CN"/>
        </w:rPr>
        <w:t>四川省妇幼保健院晋阳</w:t>
      </w:r>
      <w:r>
        <w:rPr>
          <w:rFonts w:hint="eastAsia"/>
          <w:sz w:val="22"/>
          <w:szCs w:val="22"/>
          <w:lang w:val="en-US" w:eastAsia="zh-CN"/>
        </w:rPr>
        <w:t>院区</w:t>
      </w:r>
      <w:r>
        <w:rPr>
          <w:sz w:val="22"/>
          <w:szCs w:val="22"/>
        </w:rPr>
        <w:t>，涉及地下</w:t>
      </w:r>
      <w:r>
        <w:rPr>
          <w:rFonts w:hint="eastAsia"/>
          <w:sz w:val="22"/>
          <w:szCs w:val="22"/>
          <w:lang w:val="en-US" w:eastAsia="zh-CN"/>
        </w:rPr>
        <w:t>排水管道</w:t>
      </w:r>
      <w:r>
        <w:rPr>
          <w:sz w:val="22"/>
          <w:szCs w:val="22"/>
        </w:rPr>
        <w:t>改造。地下部分改造内容为：排水（含渗漏雨、污水</w:t>
      </w:r>
      <w:r>
        <w:rPr>
          <w:rFonts w:hint="eastAsia"/>
          <w:sz w:val="22"/>
          <w:szCs w:val="22"/>
          <w:lang w:val="en-US" w:eastAsia="zh-CN"/>
        </w:rPr>
        <w:t>管道、化粪池</w:t>
      </w:r>
      <w:r>
        <w:rPr>
          <w:sz w:val="22"/>
          <w:szCs w:val="22"/>
        </w:rPr>
        <w:t>）修复及新建等改造，涉及区域面积约20000㎡。本项目为既有院区改造，现有场地条件差、原始资料不完善、不可预见性情况较多，且改造期间须保障院区内正常医疗秩序、行人正常通行、车辆正常通行及停放，参与竞标企业须考虑上述情况结合自身条件进行投标。</w:t>
      </w:r>
      <w:r>
        <w:rPr>
          <w:rFonts w:hint="eastAsia" w:ascii="宋体" w:hAnsi="宋体" w:eastAsia="宋体" w:cs="宋体"/>
          <w:b/>
          <w:sz w:val="28"/>
          <w:szCs w:val="21"/>
          <w:lang w:val="en-US" w:eastAsia="zh-CN"/>
        </w:rPr>
        <w:t>项目设计图和</w:t>
      </w:r>
      <w:r>
        <w:rPr>
          <w:rFonts w:ascii="宋体" w:hAnsi="宋体" w:eastAsia="宋体" w:cs="宋体"/>
          <w:b/>
          <w:sz w:val="28"/>
          <w:szCs w:val="21"/>
        </w:rPr>
        <w:t>项目工程量清单编制范围及依据：详见工程量清单总说明（另册详见附件）</w:t>
      </w:r>
      <w:r>
        <w:rPr>
          <w:rFonts w:hint="eastAsia" w:ascii="宋体" w:hAnsi="宋体" w:eastAsia="宋体" w:cs="宋体"/>
          <w:b/>
          <w:sz w:val="28"/>
          <w:szCs w:val="21"/>
          <w:lang w:eastAsia="zh-CN"/>
        </w:rPr>
        <w:t>。</w:t>
      </w:r>
    </w:p>
    <w:p>
      <w:pPr>
        <w:pStyle w:val="10"/>
        <w:spacing w:line="360" w:lineRule="auto"/>
        <w:jc w:val="left"/>
        <w:outlineLvl w:val="3"/>
      </w:pPr>
      <w:r>
        <w:rPr>
          <w:rFonts w:hint="eastAsia"/>
          <w:b/>
          <w:sz w:val="24"/>
          <w:lang w:val="en-US" w:eastAsia="zh-CN"/>
        </w:rPr>
        <w:t>2.</w:t>
      </w:r>
      <w:r>
        <w:rPr>
          <w:b/>
          <w:sz w:val="24"/>
        </w:rPr>
        <w:t>报价要求</w:t>
      </w:r>
    </w:p>
    <w:p>
      <w:pPr>
        <w:pStyle w:val="10"/>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项目</w:t>
      </w:r>
      <w:r>
        <w:rPr>
          <w:rFonts w:hint="eastAsia" w:asciiTheme="minorEastAsia" w:hAnsiTheme="minorEastAsia" w:eastAsiaTheme="minorEastAsia" w:cstheme="minorEastAsia"/>
          <w:sz w:val="24"/>
          <w:szCs w:val="24"/>
        </w:rPr>
        <w:t>最高限价（元）: 948778.33元</w:t>
      </w:r>
    </w:p>
    <w:p>
      <w:pPr>
        <w:pStyle w:val="10"/>
        <w:spacing w:line="360" w:lineRule="auto"/>
        <w:jc w:val="left"/>
        <w:outlineLvl w:val="2"/>
        <w:rPr>
          <w:sz w:val="18"/>
          <w:szCs w:val="18"/>
        </w:rPr>
      </w:pPr>
      <w:r>
        <w:rPr>
          <w:rFonts w:hint="eastAsia"/>
          <w:b/>
          <w:sz w:val="24"/>
          <w:szCs w:val="18"/>
          <w:lang w:val="en-US" w:eastAsia="zh-CN"/>
        </w:rPr>
        <w:t>3</w:t>
      </w:r>
      <w:r>
        <w:rPr>
          <w:b/>
          <w:sz w:val="24"/>
          <w:szCs w:val="18"/>
        </w:rPr>
        <w:t>.技术</w:t>
      </w:r>
      <w:r>
        <w:rPr>
          <w:rFonts w:hint="eastAsia"/>
          <w:b/>
          <w:sz w:val="24"/>
          <w:szCs w:val="18"/>
          <w:lang w:eastAsia="zh-CN"/>
        </w:rPr>
        <w:t>、</w:t>
      </w:r>
      <w:r>
        <w:rPr>
          <w:rFonts w:hint="eastAsia"/>
          <w:b/>
          <w:sz w:val="24"/>
          <w:szCs w:val="18"/>
          <w:lang w:val="en-US" w:eastAsia="zh-CN"/>
        </w:rPr>
        <w:t>服务</w:t>
      </w:r>
      <w:r>
        <w:rPr>
          <w:b/>
          <w:sz w:val="24"/>
          <w:szCs w:val="18"/>
        </w:rPr>
        <w:t>要求</w:t>
      </w:r>
    </w:p>
    <w:p>
      <w:pPr>
        <w:pStyle w:val="10"/>
        <w:spacing w:line="360" w:lineRule="auto"/>
        <w:jc w:val="left"/>
        <w:outlineLvl w:val="3"/>
        <w:rPr>
          <w:b/>
          <w:sz w:val="24"/>
        </w:rPr>
      </w:pPr>
      <w:r>
        <w:rPr>
          <w:rFonts w:hint="eastAsia"/>
          <w:b/>
          <w:sz w:val="24"/>
          <w:lang w:val="en-US" w:eastAsia="zh-CN"/>
        </w:rPr>
        <w:t>3</w:t>
      </w:r>
      <w:r>
        <w:rPr>
          <w:b/>
          <w:sz w:val="24"/>
        </w:rPr>
        <w:t>.1.</w:t>
      </w:r>
      <w:r>
        <w:rPr>
          <w:rFonts w:hint="eastAsia"/>
          <w:b/>
          <w:sz w:val="24"/>
          <w:lang w:val="en-US" w:eastAsia="zh-CN"/>
        </w:rPr>
        <w:t>技术</w:t>
      </w:r>
      <w:r>
        <w:rPr>
          <w:sz w:val="21"/>
          <w:szCs w:val="21"/>
        </w:rPr>
        <w:t>要求</w:t>
      </w:r>
    </w:p>
    <w:p>
      <w:pPr>
        <w:pStyle w:val="10"/>
        <w:spacing w:line="360" w:lineRule="auto"/>
        <w:jc w:val="left"/>
        <w:rPr>
          <w:sz w:val="22"/>
          <w:szCs w:val="22"/>
        </w:rPr>
      </w:pPr>
      <w:r>
        <w:rPr>
          <w:sz w:val="22"/>
          <w:szCs w:val="22"/>
        </w:rPr>
        <w:t>1、</w:t>
      </w:r>
      <w:r>
        <w:rPr>
          <w:b/>
          <w:bCs/>
          <w:color w:val="0000FF"/>
          <w:sz w:val="22"/>
          <w:szCs w:val="22"/>
        </w:rPr>
        <w:t>工期:</w:t>
      </w:r>
      <w:r>
        <w:rPr>
          <w:rFonts w:hint="eastAsia"/>
          <w:b/>
          <w:bCs/>
          <w:color w:val="0000FF"/>
          <w:sz w:val="22"/>
          <w:szCs w:val="22"/>
          <w:lang w:val="en-US" w:eastAsia="zh-CN"/>
        </w:rPr>
        <w:t>90</w:t>
      </w:r>
      <w:r>
        <w:rPr>
          <w:b/>
          <w:bCs/>
          <w:color w:val="0000FF"/>
          <w:sz w:val="22"/>
          <w:szCs w:val="22"/>
        </w:rPr>
        <w:t>日历天内（开工日期以开工报告为准</w:t>
      </w:r>
      <w:r>
        <w:rPr>
          <w:sz w:val="22"/>
          <w:szCs w:val="22"/>
        </w:rPr>
        <w:t>）。</w:t>
      </w:r>
    </w:p>
    <w:p>
      <w:pPr>
        <w:pStyle w:val="10"/>
        <w:spacing w:line="360" w:lineRule="auto"/>
        <w:jc w:val="left"/>
        <w:rPr>
          <w:sz w:val="22"/>
          <w:szCs w:val="22"/>
        </w:rPr>
      </w:pPr>
      <w:r>
        <w:rPr>
          <w:sz w:val="22"/>
          <w:szCs w:val="22"/>
        </w:rPr>
        <w:t>2、质量要求: 达到发包人采购文件、施工图、工程量清单和双方签订的合同要求,满足国家（行业）现行的相关质量要求及验收标准。其中排水（含渗漏雨、污水处置）。排水部分验收包含资料验收和现场验收，资料验收包括</w:t>
      </w:r>
      <w:r>
        <w:rPr>
          <w:rFonts w:hint="eastAsia"/>
          <w:sz w:val="22"/>
          <w:szCs w:val="22"/>
          <w:lang w:val="en-US" w:eastAsia="zh-CN"/>
        </w:rPr>
        <w:t>晋阳</w:t>
      </w:r>
      <w:r>
        <w:rPr>
          <w:sz w:val="22"/>
          <w:szCs w:val="22"/>
        </w:rPr>
        <w:t>院区内排水管网普查成果资料、竣工图、治理方案及相关竣工资料（治理前、中、后影像资料）验收。现场验收包括现场检查排水管网无重大病害、雨污管网无错接、乱接、联通、淤堵、混流、污水进入雨水管等，末端无截污措施（截流墙、截流管道等）。</w:t>
      </w:r>
    </w:p>
    <w:p>
      <w:pPr>
        <w:pStyle w:val="10"/>
        <w:spacing w:line="360" w:lineRule="auto"/>
        <w:jc w:val="left"/>
        <w:rPr>
          <w:sz w:val="22"/>
          <w:szCs w:val="22"/>
        </w:rPr>
      </w:pPr>
      <w:r>
        <w:rPr>
          <w:sz w:val="22"/>
          <w:szCs w:val="22"/>
        </w:rPr>
        <w:t>3、安全文明：须保障院区内正常医疗秩序、行人正常通行、车辆正常通行及停放。承包人按法律规定和合同约定采取施工安全和环境保护措施，办理工伤保险，确保工程及人员（含施工范围内及相邻范围施工与非施工人员）、材料、设备和设施的安全，防止因工程施工造成的人身伤害和财产损失补充费率计算依据（如《</w:t>
      </w:r>
      <w:r>
        <w:rPr>
          <w:b/>
          <w:bCs/>
          <w:sz w:val="22"/>
          <w:szCs w:val="22"/>
        </w:rPr>
        <w:t>四川省建设工程安全文明施工费计价管理办法</w:t>
      </w:r>
      <w:r>
        <w:rPr>
          <w:sz w:val="22"/>
          <w:szCs w:val="22"/>
        </w:rPr>
        <w:t>》），确保合规性。</w:t>
      </w:r>
    </w:p>
    <w:p>
      <w:pPr>
        <w:pStyle w:val="10"/>
        <w:spacing w:line="360" w:lineRule="auto"/>
        <w:jc w:val="left"/>
        <w:rPr>
          <w:sz w:val="22"/>
          <w:szCs w:val="22"/>
        </w:rPr>
      </w:pPr>
      <w:r>
        <w:rPr>
          <w:sz w:val="22"/>
          <w:szCs w:val="22"/>
        </w:rPr>
        <w:t>4、进度：按合同约定的工作内容和施工进度要求，编制施工组织设计和施工措施计划，并对所有施工作业和施工方法的完备性和安全可靠性负责。</w:t>
      </w:r>
    </w:p>
    <w:p>
      <w:pPr>
        <w:pStyle w:val="10"/>
        <w:spacing w:line="360" w:lineRule="auto"/>
        <w:jc w:val="left"/>
        <w:rPr>
          <w:sz w:val="22"/>
          <w:szCs w:val="22"/>
        </w:rPr>
      </w:pPr>
      <w:r>
        <w:rPr>
          <w:sz w:val="22"/>
          <w:szCs w:val="22"/>
        </w:rPr>
        <w:t>5、结算方式：按国家相关规定进行竣工审计、以最终审计结果作为工程结算价。</w:t>
      </w:r>
    </w:p>
    <w:p>
      <w:pPr>
        <w:pStyle w:val="10"/>
        <w:spacing w:line="360" w:lineRule="auto"/>
        <w:jc w:val="left"/>
        <w:rPr>
          <w:sz w:val="22"/>
          <w:szCs w:val="22"/>
        </w:rPr>
      </w:pPr>
      <w:r>
        <w:rPr>
          <w:sz w:val="22"/>
          <w:szCs w:val="22"/>
        </w:rPr>
        <w:t>①审减率在5%以内（含5%），其审核费由发包人承担；</w:t>
      </w:r>
    </w:p>
    <w:p>
      <w:pPr>
        <w:pStyle w:val="10"/>
        <w:spacing w:line="360" w:lineRule="auto"/>
        <w:jc w:val="left"/>
        <w:rPr>
          <w:sz w:val="22"/>
          <w:szCs w:val="22"/>
        </w:rPr>
      </w:pPr>
      <w:r>
        <w:rPr>
          <w:sz w:val="22"/>
          <w:szCs w:val="22"/>
        </w:rPr>
        <w:t xml:space="preserve">②审减率超过5%以上的，其超过部分的审核费由承包人承担，发包人按国家相关规定收取或代扣；    </w:t>
      </w:r>
    </w:p>
    <w:p>
      <w:pPr>
        <w:pStyle w:val="10"/>
        <w:spacing w:line="360" w:lineRule="auto"/>
        <w:jc w:val="left"/>
        <w:rPr>
          <w:sz w:val="22"/>
          <w:szCs w:val="22"/>
        </w:rPr>
      </w:pPr>
      <w:r>
        <w:rPr>
          <w:sz w:val="22"/>
          <w:szCs w:val="22"/>
        </w:rPr>
        <w:t>③审增部分审核费用由承包人承担。</w:t>
      </w:r>
    </w:p>
    <w:p>
      <w:pPr>
        <w:pStyle w:val="10"/>
        <w:spacing w:line="360" w:lineRule="auto"/>
        <w:jc w:val="left"/>
        <w:rPr>
          <w:sz w:val="22"/>
          <w:szCs w:val="22"/>
        </w:rPr>
      </w:pPr>
      <w:r>
        <w:rPr>
          <w:sz w:val="22"/>
          <w:szCs w:val="22"/>
        </w:rPr>
        <w:t>④乙方提交结算（书）报告的时间： 竣工验收后30日内</w:t>
      </w:r>
      <w:r>
        <w:rPr>
          <w:rFonts w:hint="eastAsia"/>
          <w:sz w:val="22"/>
          <w:szCs w:val="22"/>
          <w:lang w:eastAsia="zh-CN"/>
        </w:rPr>
        <w:t>。</w:t>
      </w:r>
      <w:r>
        <w:rPr>
          <w:sz w:val="22"/>
          <w:szCs w:val="22"/>
        </w:rPr>
        <w:t xml:space="preserve">     </w:t>
      </w:r>
    </w:p>
    <w:p>
      <w:pPr>
        <w:pStyle w:val="10"/>
        <w:spacing w:line="360" w:lineRule="auto"/>
        <w:jc w:val="left"/>
        <w:rPr>
          <w:sz w:val="22"/>
          <w:szCs w:val="22"/>
        </w:rPr>
      </w:pPr>
      <w:r>
        <w:rPr>
          <w:sz w:val="22"/>
          <w:szCs w:val="22"/>
        </w:rPr>
        <w:t>⑤甲方批准结算报告的时间： 竣工结算审计结束后7日内 。</w:t>
      </w:r>
    </w:p>
    <w:p>
      <w:pPr>
        <w:pStyle w:val="10"/>
        <w:spacing w:line="360" w:lineRule="auto"/>
        <w:jc w:val="left"/>
        <w:rPr>
          <w:sz w:val="22"/>
          <w:szCs w:val="22"/>
        </w:rPr>
      </w:pPr>
      <w:r>
        <w:rPr>
          <w:sz w:val="22"/>
          <w:szCs w:val="22"/>
        </w:rPr>
        <w:t>6、工程承包范围：</w:t>
      </w:r>
    </w:p>
    <w:p>
      <w:pPr>
        <w:pStyle w:val="10"/>
        <w:spacing w:line="360" w:lineRule="auto"/>
        <w:jc w:val="left"/>
        <w:rPr>
          <w:sz w:val="22"/>
          <w:szCs w:val="22"/>
        </w:rPr>
      </w:pPr>
      <w:r>
        <w:rPr>
          <w:sz w:val="22"/>
          <w:szCs w:val="22"/>
        </w:rPr>
        <w:t>①工程设计图纸及</w:t>
      </w:r>
      <w:r>
        <w:rPr>
          <w:rFonts w:hint="eastAsia"/>
          <w:sz w:val="22"/>
          <w:szCs w:val="22"/>
          <w:lang w:val="en-US" w:eastAsia="zh-CN"/>
        </w:rPr>
        <w:t>工</w:t>
      </w:r>
      <w:r>
        <w:rPr>
          <w:sz w:val="22"/>
          <w:szCs w:val="22"/>
        </w:rPr>
        <w:t>程量清单所列范围的全部内容和办理竣工验收、试运行、移交手续等所包含的全部施工内容，并在保修期内承担保修义务。</w:t>
      </w:r>
    </w:p>
    <w:p>
      <w:pPr>
        <w:pStyle w:val="10"/>
        <w:spacing w:line="360" w:lineRule="auto"/>
        <w:jc w:val="left"/>
        <w:outlineLvl w:val="3"/>
        <w:rPr>
          <w:sz w:val="22"/>
          <w:szCs w:val="22"/>
        </w:rPr>
      </w:pPr>
      <w:r>
        <w:rPr>
          <w:sz w:val="22"/>
          <w:szCs w:val="22"/>
        </w:rPr>
        <w:t>②按照法律规定和合同约定编制竣工资料，完成竣工资料立卷及归档，并按专用合同条款约定的竣工资料的套数、内容、时间等要求移交发包人。</w:t>
      </w:r>
    </w:p>
    <w:p>
      <w:pPr>
        <w:pStyle w:val="10"/>
        <w:spacing w:line="360" w:lineRule="auto"/>
        <w:jc w:val="left"/>
        <w:outlineLvl w:val="3"/>
        <w:rPr>
          <w:rFonts w:hint="eastAsia"/>
          <w:b/>
          <w:bCs/>
          <w:sz w:val="22"/>
          <w:szCs w:val="22"/>
          <w:lang w:val="en-US" w:eastAsia="zh-CN"/>
        </w:rPr>
      </w:pPr>
      <w:r>
        <w:rPr>
          <w:rFonts w:hint="eastAsia"/>
          <w:b/>
          <w:bCs/>
          <w:sz w:val="22"/>
          <w:szCs w:val="22"/>
          <w:lang w:val="en-US" w:eastAsia="zh-CN"/>
        </w:rPr>
        <w:t>3.2合同管理安排</w:t>
      </w:r>
    </w:p>
    <w:p>
      <w:pPr>
        <w:pStyle w:val="10"/>
        <w:spacing w:line="360" w:lineRule="auto"/>
        <w:jc w:val="left"/>
        <w:rPr>
          <w:sz w:val="22"/>
          <w:szCs w:val="22"/>
        </w:rPr>
      </w:pPr>
      <w:r>
        <w:rPr>
          <w:rFonts w:hint="eastAsia"/>
          <w:sz w:val="22"/>
          <w:szCs w:val="22"/>
          <w:lang w:val="en-US" w:eastAsia="zh-CN"/>
        </w:rPr>
        <w:t>1.</w:t>
      </w:r>
      <w:r>
        <w:rPr>
          <w:sz w:val="22"/>
          <w:szCs w:val="22"/>
        </w:rPr>
        <w:t>合同类型：建设工程合同</w:t>
      </w:r>
    </w:p>
    <w:p>
      <w:pPr>
        <w:pStyle w:val="10"/>
        <w:spacing w:line="360" w:lineRule="auto"/>
        <w:jc w:val="left"/>
        <w:rPr>
          <w:sz w:val="22"/>
          <w:szCs w:val="22"/>
        </w:rPr>
      </w:pPr>
      <w:r>
        <w:rPr>
          <w:rFonts w:hint="eastAsia"/>
          <w:sz w:val="22"/>
          <w:szCs w:val="22"/>
          <w:lang w:val="en-US" w:eastAsia="zh-CN"/>
        </w:rPr>
        <w:t>2.</w:t>
      </w:r>
      <w:r>
        <w:rPr>
          <w:sz w:val="22"/>
          <w:szCs w:val="22"/>
        </w:rPr>
        <w:t>合同定价方式：固定单价</w:t>
      </w:r>
    </w:p>
    <w:p>
      <w:pPr>
        <w:pStyle w:val="10"/>
        <w:spacing w:line="360" w:lineRule="auto"/>
        <w:jc w:val="left"/>
        <w:rPr>
          <w:sz w:val="22"/>
          <w:szCs w:val="22"/>
        </w:rPr>
      </w:pPr>
      <w:r>
        <w:rPr>
          <w:rFonts w:hint="eastAsia"/>
          <w:sz w:val="22"/>
          <w:szCs w:val="22"/>
          <w:lang w:val="en-US" w:eastAsia="zh-CN"/>
        </w:rPr>
        <w:t>3.</w:t>
      </w:r>
      <w:r>
        <w:rPr>
          <w:sz w:val="22"/>
          <w:szCs w:val="22"/>
        </w:rPr>
        <w:t>质量保修范围和保修期：质保期2年。质量保修期从项目竣工验收合格之日算起，质量保修期内供应商在不影响采购人正常运行的情况下，负责及时返工修复。如使用不当或其它原因所造成的质量问题，供应商负责修复，但所发生的费用由采购人负责。</w:t>
      </w:r>
    </w:p>
    <w:p>
      <w:pPr>
        <w:pStyle w:val="10"/>
        <w:spacing w:line="360" w:lineRule="auto"/>
        <w:jc w:val="left"/>
        <w:rPr>
          <w:sz w:val="22"/>
          <w:szCs w:val="22"/>
        </w:rPr>
      </w:pPr>
      <w:r>
        <w:rPr>
          <w:rFonts w:hint="eastAsia"/>
          <w:sz w:val="22"/>
          <w:szCs w:val="22"/>
          <w:lang w:val="en-US" w:eastAsia="zh-CN"/>
        </w:rPr>
        <w:t>4.</w:t>
      </w:r>
      <w:r>
        <w:rPr>
          <w:sz w:val="22"/>
          <w:szCs w:val="22"/>
        </w:rPr>
        <w:t>知识产权归属和处理方式：权属清楚，不得侵犯他人的知识产权</w:t>
      </w:r>
    </w:p>
    <w:p>
      <w:pPr>
        <w:pStyle w:val="10"/>
        <w:spacing w:line="360" w:lineRule="auto"/>
        <w:jc w:val="left"/>
        <w:rPr>
          <w:sz w:val="22"/>
          <w:szCs w:val="22"/>
        </w:rPr>
      </w:pPr>
      <w:r>
        <w:rPr>
          <w:rFonts w:hint="eastAsia"/>
          <w:sz w:val="22"/>
          <w:szCs w:val="22"/>
          <w:lang w:val="en-US" w:eastAsia="zh-CN"/>
        </w:rPr>
        <w:t>5.</w:t>
      </w:r>
      <w:r>
        <w:rPr>
          <w:sz w:val="22"/>
          <w:szCs w:val="22"/>
        </w:rPr>
        <w:t>成本补偿和风险分担约定：无</w:t>
      </w:r>
    </w:p>
    <w:p>
      <w:pPr>
        <w:pStyle w:val="10"/>
        <w:spacing w:line="360" w:lineRule="auto"/>
        <w:jc w:val="left"/>
        <w:outlineLvl w:val="3"/>
        <w:rPr>
          <w:rFonts w:hint="default"/>
          <w:sz w:val="22"/>
          <w:szCs w:val="22"/>
          <w:lang w:val="en-US" w:eastAsia="zh-CN"/>
        </w:rPr>
      </w:pPr>
      <w:r>
        <w:rPr>
          <w:rFonts w:hint="eastAsia"/>
          <w:sz w:val="22"/>
          <w:szCs w:val="22"/>
          <w:lang w:val="en-US" w:eastAsia="zh-CN"/>
        </w:rPr>
        <w:t>6.</w:t>
      </w:r>
      <w:r>
        <w:rPr>
          <w:sz w:val="22"/>
          <w:szCs w:val="22"/>
        </w:rPr>
        <w:t>合同其他条款：签订合同时约定</w:t>
      </w:r>
    </w:p>
    <w:p>
      <w:pPr>
        <w:pStyle w:val="10"/>
        <w:spacing w:line="360" w:lineRule="auto"/>
        <w:jc w:val="left"/>
        <w:outlineLvl w:val="3"/>
      </w:pPr>
      <w:r>
        <w:rPr>
          <w:b/>
          <w:sz w:val="24"/>
        </w:rPr>
        <w:t>4.商务要求</w:t>
      </w:r>
    </w:p>
    <w:tbl>
      <w:tblPr>
        <w:tblStyle w:val="8"/>
        <w:tblW w:w="8698"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53"/>
        <w:gridCol w:w="1559"/>
        <w:gridCol w:w="648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37" w:hRule="atLeast"/>
        </w:trPr>
        <w:tc>
          <w:tcPr>
            <w:tcW w:w="653" w:type="dxa"/>
            <w:vAlign w:val="center"/>
          </w:tcPr>
          <w:p>
            <w:pPr>
              <w:pStyle w:val="10"/>
              <w:jc w:val="center"/>
              <w:rPr>
                <w:sz w:val="21"/>
                <w:szCs w:val="21"/>
              </w:rPr>
            </w:pPr>
            <w:r>
              <w:rPr>
                <w:sz w:val="21"/>
                <w:szCs w:val="21"/>
              </w:rPr>
              <w:t>序号</w:t>
            </w:r>
          </w:p>
        </w:tc>
        <w:tc>
          <w:tcPr>
            <w:tcW w:w="1559" w:type="dxa"/>
            <w:vAlign w:val="center"/>
          </w:tcPr>
          <w:p>
            <w:pPr>
              <w:pStyle w:val="10"/>
              <w:jc w:val="center"/>
              <w:rPr>
                <w:sz w:val="21"/>
                <w:szCs w:val="21"/>
              </w:rPr>
            </w:pPr>
            <w:r>
              <w:rPr>
                <w:sz w:val="21"/>
                <w:szCs w:val="21"/>
              </w:rPr>
              <w:t>商务要求名称</w:t>
            </w:r>
          </w:p>
        </w:tc>
        <w:tc>
          <w:tcPr>
            <w:tcW w:w="6486" w:type="dxa"/>
            <w:vAlign w:val="center"/>
          </w:tcPr>
          <w:p>
            <w:pPr>
              <w:pStyle w:val="10"/>
              <w:jc w:val="center"/>
              <w:rPr>
                <w:sz w:val="21"/>
                <w:szCs w:val="21"/>
              </w:rPr>
            </w:pPr>
            <w:r>
              <w:rPr>
                <w:sz w:val="21"/>
                <w:szCs w:val="21"/>
              </w:rPr>
              <w:t>商务要求内容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21" w:hRule="atLeast"/>
        </w:trPr>
        <w:tc>
          <w:tcPr>
            <w:tcW w:w="653" w:type="dxa"/>
            <w:vAlign w:val="center"/>
          </w:tcPr>
          <w:p>
            <w:pPr>
              <w:pStyle w:val="10"/>
              <w:spacing w:line="360" w:lineRule="auto"/>
              <w:jc w:val="center"/>
            </w:pPr>
            <w:r>
              <w:t>1</w:t>
            </w:r>
          </w:p>
        </w:tc>
        <w:tc>
          <w:tcPr>
            <w:tcW w:w="1559" w:type="dxa"/>
            <w:vAlign w:val="center"/>
          </w:tcPr>
          <w:p>
            <w:pPr>
              <w:pStyle w:val="10"/>
              <w:spacing w:line="360" w:lineRule="auto"/>
              <w:jc w:val="center"/>
            </w:pPr>
            <w:r>
              <w:t>施工工期</w:t>
            </w:r>
          </w:p>
        </w:tc>
        <w:tc>
          <w:tcPr>
            <w:tcW w:w="6486" w:type="dxa"/>
          </w:tcPr>
          <w:p>
            <w:pPr>
              <w:pStyle w:val="10"/>
              <w:spacing w:line="360" w:lineRule="auto"/>
              <w:jc w:val="left"/>
            </w:pPr>
            <w:r>
              <w:t>自合同签订之日起</w:t>
            </w:r>
            <w:r>
              <w:rPr>
                <w:rFonts w:hint="eastAsia"/>
                <w:lang w:val="en-US" w:eastAsia="zh-CN"/>
              </w:rPr>
              <w:t>6</w:t>
            </w:r>
            <w:r>
              <w:t>0日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21" w:hRule="atLeast"/>
        </w:trPr>
        <w:tc>
          <w:tcPr>
            <w:tcW w:w="653" w:type="dxa"/>
            <w:vAlign w:val="center"/>
          </w:tcPr>
          <w:p>
            <w:pPr>
              <w:pStyle w:val="10"/>
              <w:spacing w:line="360" w:lineRule="auto"/>
              <w:jc w:val="center"/>
            </w:pPr>
            <w:r>
              <w:t>2</w:t>
            </w:r>
          </w:p>
        </w:tc>
        <w:tc>
          <w:tcPr>
            <w:tcW w:w="1559" w:type="dxa"/>
            <w:vAlign w:val="center"/>
          </w:tcPr>
          <w:p>
            <w:pPr>
              <w:pStyle w:val="10"/>
              <w:spacing w:line="360" w:lineRule="auto"/>
              <w:jc w:val="center"/>
            </w:pPr>
            <w:r>
              <w:t>施工地点</w:t>
            </w:r>
          </w:p>
        </w:tc>
        <w:tc>
          <w:tcPr>
            <w:tcW w:w="6486" w:type="dxa"/>
          </w:tcPr>
          <w:p>
            <w:pPr>
              <w:pStyle w:val="10"/>
              <w:spacing w:line="360" w:lineRule="auto"/>
              <w:jc w:val="left"/>
              <w:rPr>
                <w:rFonts w:hint="default" w:eastAsiaTheme="minorEastAsia"/>
                <w:lang w:val="en-US" w:eastAsia="zh-CN"/>
              </w:rPr>
            </w:pPr>
            <w:r>
              <w:rPr>
                <w:rFonts w:hint="eastAsia"/>
                <w:lang w:val="en-US" w:eastAsia="zh-CN"/>
              </w:rPr>
              <w:t>成都市武侯区沙堰西二街290号（四川省妇幼保健院）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21" w:hRule="atLeast"/>
        </w:trPr>
        <w:tc>
          <w:tcPr>
            <w:tcW w:w="653" w:type="dxa"/>
            <w:vAlign w:val="center"/>
          </w:tcPr>
          <w:p>
            <w:pPr>
              <w:pStyle w:val="10"/>
              <w:spacing w:line="360" w:lineRule="auto"/>
              <w:jc w:val="center"/>
            </w:pPr>
            <w:r>
              <w:t>3</w:t>
            </w:r>
          </w:p>
        </w:tc>
        <w:tc>
          <w:tcPr>
            <w:tcW w:w="1559" w:type="dxa"/>
            <w:vAlign w:val="center"/>
          </w:tcPr>
          <w:p>
            <w:pPr>
              <w:pStyle w:val="10"/>
              <w:spacing w:line="360" w:lineRule="auto"/>
              <w:jc w:val="center"/>
            </w:pPr>
            <w:r>
              <w:t>支付方式</w:t>
            </w:r>
          </w:p>
        </w:tc>
        <w:tc>
          <w:tcPr>
            <w:tcW w:w="6486" w:type="dxa"/>
          </w:tcPr>
          <w:p>
            <w:pPr>
              <w:pStyle w:val="10"/>
              <w:spacing w:line="360" w:lineRule="auto"/>
              <w:jc w:val="left"/>
            </w:pPr>
            <w:r>
              <w:t>分期付款</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945" w:hRule="atLeast"/>
        </w:trPr>
        <w:tc>
          <w:tcPr>
            <w:tcW w:w="653" w:type="dxa"/>
            <w:vAlign w:val="center"/>
          </w:tcPr>
          <w:p>
            <w:pPr>
              <w:pStyle w:val="10"/>
              <w:jc w:val="center"/>
            </w:pPr>
            <w:r>
              <w:t>4</w:t>
            </w:r>
          </w:p>
        </w:tc>
        <w:tc>
          <w:tcPr>
            <w:tcW w:w="1559" w:type="dxa"/>
            <w:vAlign w:val="center"/>
          </w:tcPr>
          <w:p>
            <w:pPr>
              <w:pStyle w:val="10"/>
              <w:jc w:val="center"/>
            </w:pPr>
            <w:r>
              <w:t>支付约定</w:t>
            </w:r>
          </w:p>
        </w:tc>
        <w:tc>
          <w:tcPr>
            <w:tcW w:w="6486" w:type="dxa"/>
          </w:tcPr>
          <w:p>
            <w:pPr>
              <w:pStyle w:val="10"/>
              <w:jc w:val="left"/>
            </w:pPr>
            <w:r>
              <w:t>1、合同签订后支付预付款合同价【暂列金除外】的30%；，达到付款条件起</w:t>
            </w:r>
            <w:r>
              <w:rPr>
                <w:rFonts w:hint="eastAsia"/>
                <w:lang w:val="en-US" w:eastAsia="zh-CN"/>
              </w:rPr>
              <w:t>30工作</w:t>
            </w:r>
            <w:r>
              <w:t>日内，据实情况说明为本合同为建设工程合同，合同定价方式固定单价，合同最终付款金额以工程结算审定金额为准。</w:t>
            </w:r>
          </w:p>
          <w:p>
            <w:pPr>
              <w:pStyle w:val="10"/>
              <w:jc w:val="left"/>
            </w:pPr>
            <w:r>
              <w:t>2、完成总工程量的60%时，支付至合同价【暂列金除外】的60%，达到付款条件起</w:t>
            </w:r>
            <w:r>
              <w:rPr>
                <w:rFonts w:hint="eastAsia"/>
                <w:lang w:val="en-US" w:eastAsia="zh-CN"/>
              </w:rPr>
              <w:t>30工作</w:t>
            </w:r>
            <w:r>
              <w:t>日内，据实情况说明为本合同为建设工程合同，合同定价方式固定单价，合同最终付款金额以工程结算审定金额为准。</w:t>
            </w:r>
          </w:p>
          <w:p>
            <w:pPr>
              <w:pStyle w:val="10"/>
              <w:jc w:val="left"/>
            </w:pPr>
            <w:r>
              <w:t>3、工程竣工验收合格后支付至合同价【暂列金除外】的80%，达到付款条件起</w:t>
            </w:r>
            <w:r>
              <w:rPr>
                <w:rFonts w:hint="eastAsia"/>
                <w:lang w:val="en-US" w:eastAsia="zh-CN"/>
              </w:rPr>
              <w:t>30工作</w:t>
            </w:r>
            <w:r>
              <w:t>日内，据实情况说明为本合同为建设工程合同，合同定价方式固定单价，合同最终付款金额以工程结算审定金额为准。</w:t>
            </w:r>
          </w:p>
          <w:p>
            <w:pPr>
              <w:pStyle w:val="10"/>
              <w:jc w:val="left"/>
            </w:pPr>
            <w:r>
              <w:t>4、工程结算经相关部门审计完毕后，支付至审定金额的97%，达到付款条件起</w:t>
            </w:r>
            <w:r>
              <w:rPr>
                <w:rFonts w:hint="eastAsia"/>
                <w:lang w:val="en-US" w:eastAsia="zh-CN"/>
              </w:rPr>
              <w:t>30工作</w:t>
            </w:r>
            <w:r>
              <w:t>日内，据实情况说明为本合同为建设工程合同，合同定价方式固定单价，合同最终付款金额以工程结算审定金额为准。</w:t>
            </w:r>
          </w:p>
          <w:p>
            <w:pPr>
              <w:pStyle w:val="10"/>
              <w:jc w:val="left"/>
            </w:pPr>
            <w:r>
              <w:t>5、余下3%作为尾款，质保期（2年）满后，无质量问题，无息全额支付，达到付款条件起</w:t>
            </w:r>
            <w:r>
              <w:rPr>
                <w:rFonts w:hint="eastAsia"/>
                <w:lang w:val="en-US" w:eastAsia="zh-CN"/>
              </w:rPr>
              <w:t>30工作</w:t>
            </w:r>
            <w:r>
              <w:t>日内，据实情况说明为本合同为建设工程合同，合同定价方式固定单价，合同最终付款金额以工程结算审定金额为准。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508" w:hRule="atLeast"/>
        </w:trPr>
        <w:tc>
          <w:tcPr>
            <w:tcW w:w="653" w:type="dxa"/>
            <w:vAlign w:val="center"/>
          </w:tcPr>
          <w:p>
            <w:pPr>
              <w:pStyle w:val="10"/>
              <w:jc w:val="center"/>
            </w:pPr>
            <w:r>
              <w:t>5</w:t>
            </w:r>
          </w:p>
        </w:tc>
        <w:tc>
          <w:tcPr>
            <w:tcW w:w="1559" w:type="dxa"/>
            <w:vAlign w:val="center"/>
          </w:tcPr>
          <w:p>
            <w:pPr>
              <w:pStyle w:val="10"/>
              <w:jc w:val="center"/>
            </w:pPr>
            <w:r>
              <w:t>验收、交付标准和方法</w:t>
            </w:r>
          </w:p>
        </w:tc>
        <w:tc>
          <w:tcPr>
            <w:tcW w:w="6486" w:type="dxa"/>
          </w:tcPr>
          <w:p>
            <w:pPr>
              <w:pStyle w:val="10"/>
              <w:jc w:val="left"/>
            </w:pPr>
            <w:r>
              <w:t>达到发包人采购文件、施工图、工程量清单和双方签订的合同要求,满足国家（行业）现行的相关质量要求及验收标准。排水部分验收包含资料验收和现场验收，资料验收包括</w:t>
            </w:r>
            <w:r>
              <w:rPr>
                <w:rFonts w:hint="eastAsia"/>
                <w:lang w:val="en-US" w:eastAsia="zh-CN"/>
              </w:rPr>
              <w:t>四川省妇幼保健院晋阳</w:t>
            </w:r>
            <w:r>
              <w:t>院区内排水管网普查成果资料、竣工图、治理方案及相关竣工资料（治理前、中、后影像资料）验收。现场验收包括现场检查排水管网无重大病害、雨污管网无错接、乱接、联通、淤堵、混流、污水进入雨水管等，末端无截污措施（截流墙、截流管道等）。</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99" w:hRule="atLeast"/>
        </w:trPr>
        <w:tc>
          <w:tcPr>
            <w:tcW w:w="653" w:type="dxa"/>
            <w:vAlign w:val="center"/>
          </w:tcPr>
          <w:p>
            <w:pPr>
              <w:pStyle w:val="10"/>
              <w:jc w:val="center"/>
            </w:pPr>
            <w:r>
              <w:t>6</w:t>
            </w:r>
          </w:p>
        </w:tc>
        <w:tc>
          <w:tcPr>
            <w:tcW w:w="1559" w:type="dxa"/>
            <w:vAlign w:val="center"/>
          </w:tcPr>
          <w:p>
            <w:pPr>
              <w:pStyle w:val="10"/>
              <w:jc w:val="center"/>
            </w:pPr>
            <w:r>
              <w:t>违约责任与解决争议的方法</w:t>
            </w:r>
          </w:p>
        </w:tc>
        <w:tc>
          <w:tcPr>
            <w:tcW w:w="6486" w:type="dxa"/>
          </w:tcPr>
          <w:p>
            <w:pPr>
              <w:pStyle w:val="10"/>
              <w:jc w:val="left"/>
            </w:pPr>
            <w:r>
              <w:t>签订合同时约定</w:t>
            </w:r>
          </w:p>
        </w:tc>
      </w:tr>
    </w:tbl>
    <w:p>
      <w:pPr>
        <w:pStyle w:val="10"/>
        <w:jc w:val="left"/>
        <w:outlineLvl w:val="2"/>
        <w:rPr>
          <w:b/>
          <w:sz w:val="28"/>
        </w:rPr>
      </w:pPr>
    </w:p>
    <w:p>
      <w:pPr>
        <w:pStyle w:val="10"/>
        <w:jc w:val="left"/>
        <w:outlineLvl w:val="2"/>
        <w:rPr>
          <w:rFonts w:hint="default" w:eastAsiaTheme="minorEastAsia"/>
          <w:lang w:val="en-US" w:eastAsia="zh-CN"/>
        </w:rPr>
      </w:pPr>
      <w:r>
        <w:rPr>
          <w:b/>
          <w:sz w:val="28"/>
        </w:rPr>
        <w:t>5.</w:t>
      </w:r>
      <w:r>
        <w:rPr>
          <w:rFonts w:hint="eastAsia"/>
          <w:b/>
          <w:sz w:val="28"/>
          <w:lang w:val="en-US" w:eastAsia="zh-CN"/>
        </w:rPr>
        <w:t>供应商资质要求：</w:t>
      </w:r>
    </w:p>
    <w:p>
      <w:pPr>
        <w:pStyle w:val="10"/>
        <w:spacing w:line="360" w:lineRule="auto"/>
        <w:jc w:val="left"/>
        <w:outlineLvl w:val="3"/>
      </w:pPr>
      <w:r>
        <w:rPr>
          <w:rFonts w:hint="eastAsia" w:ascii="宋体" w:hAnsi="宋体" w:eastAsia="宋体" w:cs="宋体"/>
          <w:b/>
          <w:bCs/>
          <w:color w:val="auto"/>
          <w:sz w:val="21"/>
          <w:szCs w:val="21"/>
          <w:lang w:val="en-US" w:eastAsia="zh-CN"/>
        </w:rPr>
        <w:t xml:space="preserve">★ </w:t>
      </w:r>
      <w:r>
        <w:rPr>
          <w:rFonts w:hint="eastAsia"/>
          <w:b/>
          <w:bCs/>
          <w:color w:val="auto"/>
          <w:sz w:val="21"/>
          <w:szCs w:val="21"/>
          <w:lang w:val="en-US" w:eastAsia="zh-CN"/>
        </w:rPr>
        <w:t>需具备市政公用工程总承包二级。</w:t>
      </w:r>
      <w:r>
        <w:rPr>
          <w:b/>
          <w:bCs/>
          <w:sz w:val="21"/>
          <w:szCs w:val="21"/>
        </w:rPr>
        <w:br w:type="textWrapping"/>
      </w:r>
      <w:r>
        <w:rPr>
          <w:b/>
          <w:sz w:val="24"/>
        </w:rPr>
        <w:t>5.1.评审方法</w:t>
      </w:r>
    </w:p>
    <w:p>
      <w:pPr>
        <w:pStyle w:val="10"/>
        <w:spacing w:line="360" w:lineRule="auto"/>
        <w:ind w:firstLine="480"/>
        <w:jc w:val="left"/>
        <w:rPr>
          <w:sz w:val="21"/>
          <w:szCs w:val="21"/>
        </w:rPr>
      </w:pPr>
      <w:r>
        <w:rPr>
          <w:sz w:val="21"/>
          <w:szCs w:val="21"/>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10"/>
        <w:spacing w:line="360" w:lineRule="auto"/>
        <w:jc w:val="left"/>
        <w:rPr>
          <w:rFonts w:hint="eastAsia"/>
          <w:b/>
          <w:sz w:val="24"/>
          <w:lang w:val="en-US" w:eastAsia="zh-CN"/>
        </w:rPr>
      </w:pPr>
    </w:p>
    <w:p>
      <w:pPr>
        <w:pStyle w:val="10"/>
        <w:spacing w:line="360" w:lineRule="auto"/>
        <w:jc w:val="left"/>
        <w:rPr>
          <w:rFonts w:hint="eastAsia"/>
          <w:b/>
          <w:sz w:val="24"/>
          <w:lang w:val="en-US" w:eastAsia="zh-CN"/>
        </w:rPr>
      </w:pPr>
    </w:p>
    <w:p>
      <w:pPr>
        <w:pStyle w:val="10"/>
        <w:spacing w:line="360" w:lineRule="auto"/>
        <w:jc w:val="left"/>
        <w:rPr>
          <w:rFonts w:hint="eastAsia"/>
          <w:b/>
          <w:sz w:val="24"/>
          <w:lang w:val="en-US" w:eastAsia="zh-CN"/>
        </w:rPr>
      </w:pPr>
    </w:p>
    <w:p>
      <w:pPr>
        <w:pStyle w:val="10"/>
        <w:spacing w:line="360" w:lineRule="auto"/>
        <w:jc w:val="left"/>
      </w:pPr>
      <w:r>
        <w:rPr>
          <w:rFonts w:hint="eastAsia"/>
          <w:b/>
          <w:sz w:val="24"/>
          <w:lang w:val="en-US" w:eastAsia="zh-CN"/>
        </w:rPr>
        <w:t>5</w:t>
      </w:r>
      <w:r>
        <w:rPr>
          <w:b/>
          <w:sz w:val="24"/>
        </w:rPr>
        <w:t>.2.评审细则及标准</w:t>
      </w:r>
    </w:p>
    <w:p>
      <w:pPr>
        <w:pStyle w:val="10"/>
        <w:spacing w:line="360" w:lineRule="auto"/>
        <w:jc w:val="center"/>
        <w:outlineLvl w:val="3"/>
      </w:pPr>
      <w:r>
        <w:rPr>
          <w:b/>
          <w:sz w:val="24"/>
        </w:rPr>
        <w:t>评分标准</w:t>
      </w:r>
    </w:p>
    <w:tbl>
      <w:tblPr>
        <w:tblStyle w:val="8"/>
        <w:tblW w:w="9105" w:type="dxa"/>
        <w:tblInd w:w="-186"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645"/>
        <w:gridCol w:w="1155"/>
        <w:gridCol w:w="5640"/>
        <w:gridCol w:w="645"/>
        <w:gridCol w:w="102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91" w:hRule="atLeast"/>
        </w:trPr>
        <w:tc>
          <w:tcPr>
            <w:tcW w:w="645" w:type="dxa"/>
            <w:vAlign w:val="center"/>
          </w:tcPr>
          <w:p>
            <w:pPr>
              <w:pStyle w:val="10"/>
              <w:jc w:val="center"/>
              <w:rPr>
                <w:rFonts w:hint="eastAsia" w:eastAsiaTheme="minorEastAsia"/>
                <w:b w:val="0"/>
                <w:bCs w:val="0"/>
                <w:color w:val="auto"/>
                <w:highlight w:val="none"/>
                <w:lang w:eastAsia="zh-CN"/>
              </w:rPr>
            </w:pPr>
            <w:r>
              <w:rPr>
                <w:rFonts w:hint="eastAsia"/>
                <w:b w:val="0"/>
                <w:bCs w:val="0"/>
                <w:color w:val="auto"/>
                <w:highlight w:val="none"/>
                <w:lang w:val="en-US" w:eastAsia="zh-CN"/>
              </w:rPr>
              <w:t>序号</w:t>
            </w:r>
          </w:p>
        </w:tc>
        <w:tc>
          <w:tcPr>
            <w:tcW w:w="1155" w:type="dxa"/>
            <w:vAlign w:val="center"/>
          </w:tcPr>
          <w:p>
            <w:pPr>
              <w:pStyle w:val="10"/>
              <w:jc w:val="center"/>
              <w:rPr>
                <w:b w:val="0"/>
                <w:bCs w:val="0"/>
                <w:color w:val="auto"/>
                <w:highlight w:val="none"/>
              </w:rPr>
            </w:pPr>
            <w:r>
              <w:rPr>
                <w:b w:val="0"/>
                <w:bCs w:val="0"/>
                <w:color w:val="auto"/>
                <w:highlight w:val="none"/>
              </w:rPr>
              <w:t>评审内容</w:t>
            </w:r>
          </w:p>
        </w:tc>
        <w:tc>
          <w:tcPr>
            <w:tcW w:w="5640" w:type="dxa"/>
            <w:vAlign w:val="center"/>
          </w:tcPr>
          <w:p>
            <w:pPr>
              <w:pStyle w:val="10"/>
              <w:jc w:val="center"/>
              <w:rPr>
                <w:b w:val="0"/>
                <w:bCs w:val="0"/>
                <w:color w:val="auto"/>
                <w:highlight w:val="none"/>
              </w:rPr>
            </w:pPr>
            <w:r>
              <w:rPr>
                <w:b w:val="0"/>
                <w:bCs w:val="0"/>
                <w:color w:val="auto"/>
                <w:highlight w:val="none"/>
              </w:rPr>
              <w:t>具体标准和要求</w:t>
            </w:r>
          </w:p>
        </w:tc>
        <w:tc>
          <w:tcPr>
            <w:tcW w:w="645" w:type="dxa"/>
            <w:vAlign w:val="center"/>
          </w:tcPr>
          <w:p>
            <w:pPr>
              <w:pStyle w:val="10"/>
              <w:jc w:val="center"/>
              <w:rPr>
                <w:b w:val="0"/>
                <w:bCs w:val="0"/>
                <w:color w:val="auto"/>
                <w:highlight w:val="none"/>
              </w:rPr>
            </w:pPr>
            <w:r>
              <w:rPr>
                <w:b w:val="0"/>
                <w:bCs w:val="0"/>
                <w:color w:val="auto"/>
                <w:highlight w:val="none"/>
              </w:rPr>
              <w:t>评审分值</w:t>
            </w:r>
          </w:p>
        </w:tc>
        <w:tc>
          <w:tcPr>
            <w:tcW w:w="1020" w:type="dxa"/>
            <w:vAlign w:val="center"/>
          </w:tcPr>
          <w:p>
            <w:pPr>
              <w:pStyle w:val="10"/>
              <w:jc w:val="center"/>
              <w:rPr>
                <w:b w:val="0"/>
                <w:bCs w:val="0"/>
                <w:color w:val="auto"/>
                <w:highlight w:val="none"/>
              </w:rPr>
            </w:pPr>
            <w:r>
              <w:rPr>
                <w:b w:val="0"/>
                <w:bCs w:val="0"/>
                <w:color w:val="auto"/>
                <w:highlight w:val="none"/>
              </w:rPr>
              <w:t>关联响应文件格式文本</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06" w:hRule="atLeast"/>
        </w:trPr>
        <w:tc>
          <w:tcPr>
            <w:tcW w:w="645" w:type="dxa"/>
            <w:vAlign w:val="center"/>
          </w:tcPr>
          <w:p>
            <w:pPr>
              <w:pStyle w:val="10"/>
              <w:jc w:val="center"/>
              <w:rPr>
                <w:rFonts w:hint="eastAsia" w:eastAsiaTheme="minorEastAsia"/>
                <w:b w:val="0"/>
                <w:bCs w:val="0"/>
                <w:color w:val="auto"/>
                <w:highlight w:val="none"/>
                <w:lang w:eastAsia="zh-CN"/>
              </w:rPr>
            </w:pPr>
            <w:r>
              <w:rPr>
                <w:rFonts w:hint="eastAsia"/>
                <w:b w:val="0"/>
                <w:bCs w:val="0"/>
                <w:color w:val="auto"/>
                <w:highlight w:val="none"/>
                <w:lang w:val="en-US" w:eastAsia="zh-CN"/>
              </w:rPr>
              <w:t>1</w:t>
            </w:r>
          </w:p>
        </w:tc>
        <w:tc>
          <w:tcPr>
            <w:tcW w:w="1155" w:type="dxa"/>
            <w:vAlign w:val="center"/>
          </w:tcPr>
          <w:p>
            <w:pPr>
              <w:pStyle w:val="10"/>
              <w:jc w:val="center"/>
              <w:rPr>
                <w:b w:val="0"/>
                <w:bCs w:val="0"/>
                <w:color w:val="auto"/>
                <w:highlight w:val="none"/>
              </w:rPr>
            </w:pPr>
            <w:r>
              <w:rPr>
                <w:b w:val="0"/>
                <w:bCs w:val="0"/>
                <w:color w:val="auto"/>
                <w:highlight w:val="none"/>
              </w:rPr>
              <w:t>实施方案</w:t>
            </w:r>
          </w:p>
        </w:tc>
        <w:tc>
          <w:tcPr>
            <w:tcW w:w="5640" w:type="dxa"/>
          </w:tcPr>
          <w:p>
            <w:pPr>
              <w:pStyle w:val="10"/>
              <w:jc w:val="left"/>
              <w:rPr>
                <w:b w:val="0"/>
                <w:bCs w:val="0"/>
                <w:color w:val="auto"/>
                <w:highlight w:val="none"/>
              </w:rPr>
            </w:pPr>
            <w:r>
              <w:rPr>
                <w:b w:val="0"/>
                <w:bCs w:val="0"/>
                <w:color w:val="auto"/>
                <w:highlight w:val="none"/>
              </w:rPr>
              <w:t>供应商根据本项目实际情况提供施工组织方案进行综合评审，施工组织方案应当包含①工程概况；②本工程重点、难点分析及应对措施；③施工组织与部署；④施工方案与技术措施；⑤进度管理体系与保障措施；⑥质量管理体系与保障措施；⑦安全文明管理体系与保障措施；⑧职业健康与环境保护管理体系与保障措施；⑨有限空间施工专项措施方案；⑩资源配置计划；⑪合理化建议。前述11项内容完全符合本项目实际情况且响应磋商文件的得22分。每缺少一项内容或有一项内容错误的（内容错误是指：项目名称、实施地点、涉及的规范、标准、工艺、措施与本项目现场实际情况不一致；出现与本项目无关的内容），每缺少一项内容扣2分，每有一项错误扣1分。 注：①工程概况应包含管理目标、编制依据、现场情况分析；②本工程重点、难点分析及应对措施应包括边运营边施工技术重点及应对措施、施工顺序及施工段划分重难点分析及应对措施、拆改及施工措施选择重难点分析及应对措施、确保运营区域隔音降噪重难点分析及应对措施、工期重难点分析及解决措施、各专业的配合重难点分析及应对措施、质量管控重难点及应对措施；③施工组织与部署应包含施工组织架构设计合理，施工总平面图部署完善且合理，施工段及施工顺序安排合理可行，施工措施部署得当，各专业安排及部署合理，劳动力、机械和材料部署合理可行；④施工方案与技术措施应包含边运营边施工方案、拆除方案、结构加固方案、测量放线方案、施工措施方案、消音降噪围挡隔离及人料分流实施方案、砌筑方案、给排水施工方案；⑤进度管理体系与保障措施应包含施工进度计划满足工期要求，绘制进度计划图，工期保证控制措施、工期落后的控制措施；⑥质量管理体系与保障措施应包含质量管理体系、质量重难点分析及应对措施、质量管理制度、质量控制措施、各专业质量管理措施、成品保护保证措施；⑦安全文明管理体系与保障措施应包含安全管理体系与制度、安全管理流程、安全文明施工重难点分析及解决措施、本项目重大危险源识别及管控措施、安全生产保证措施、施工机械及施工措施安全管控措施、综合应急预案等；⑧职业健康与环境保护管理体系与保障措施应包含职业健康与环境保护管理体系、绿色健康施工保证措施、防尘降噪保证措施、建渣处理及回收方案；⑨有限空间施工专项措施方案应包含涉及与该项目作业时相关的措施及保障；⑩资源配置计划应包含劳动力配合合理、施工机械设备投入合理、材料配备计划合理；⑪合理化建议应具有针对性和可实施性。</w:t>
            </w:r>
          </w:p>
        </w:tc>
        <w:tc>
          <w:tcPr>
            <w:tcW w:w="645" w:type="dxa"/>
            <w:vAlign w:val="center"/>
          </w:tcPr>
          <w:p>
            <w:pPr>
              <w:pStyle w:val="10"/>
              <w:jc w:val="center"/>
              <w:rPr>
                <w:b w:val="0"/>
                <w:bCs w:val="0"/>
                <w:color w:val="auto"/>
                <w:highlight w:val="none"/>
              </w:rPr>
            </w:pPr>
            <w:r>
              <w:rPr>
                <w:b w:val="0"/>
                <w:bCs w:val="0"/>
                <w:color w:val="auto"/>
                <w:highlight w:val="none"/>
              </w:rPr>
              <w:t>22</w:t>
            </w:r>
          </w:p>
        </w:tc>
        <w:tc>
          <w:tcPr>
            <w:tcW w:w="1020" w:type="dxa"/>
            <w:vAlign w:val="center"/>
          </w:tcPr>
          <w:p>
            <w:pPr>
              <w:pStyle w:val="10"/>
              <w:jc w:val="center"/>
              <w:rPr>
                <w:b w:val="0"/>
                <w:bCs w:val="0"/>
                <w:color w:val="auto"/>
                <w:highlight w:val="none"/>
              </w:rPr>
            </w:pPr>
            <w:r>
              <w:rPr>
                <w:b w:val="0"/>
                <w:bCs w:val="0"/>
                <w:color w:val="auto"/>
                <w:highlight w:val="none"/>
              </w:rPr>
              <w:t>其他证明材料</w:t>
            </w:r>
          </w:p>
          <w:p>
            <w:pPr>
              <w:pStyle w:val="10"/>
              <w:jc w:val="center"/>
              <w:rPr>
                <w:b w:val="0"/>
                <w:bCs w:val="0"/>
                <w:color w:val="auto"/>
                <w:highlight w:val="none"/>
              </w:rPr>
            </w:pPr>
            <w:r>
              <w:rPr>
                <w:b w:val="0"/>
                <w:bCs w:val="0"/>
                <w:color w:val="auto"/>
                <w:highlight w:val="none"/>
              </w:rPr>
              <w:t>技术服务合同条款及其他商务要求应答表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519" w:hRule="atLeast"/>
        </w:trPr>
        <w:tc>
          <w:tcPr>
            <w:tcW w:w="645" w:type="dxa"/>
            <w:vAlign w:val="center"/>
          </w:tcPr>
          <w:p>
            <w:pPr>
              <w:jc w:val="center"/>
              <w:rPr>
                <w:rFonts w:hint="eastAsia" w:eastAsiaTheme="minorEastAsia"/>
                <w:b w:val="0"/>
                <w:bCs w:val="0"/>
                <w:color w:val="auto"/>
                <w:highlight w:val="none"/>
                <w:lang w:val="en-US" w:eastAsia="zh-CN"/>
              </w:rPr>
            </w:pPr>
            <w:r>
              <w:rPr>
                <w:rFonts w:hint="eastAsia"/>
                <w:b w:val="0"/>
                <w:bCs w:val="0"/>
                <w:color w:val="auto"/>
                <w:highlight w:val="none"/>
                <w:lang w:val="en-US" w:eastAsia="zh-CN"/>
              </w:rPr>
              <w:t>2</w:t>
            </w:r>
          </w:p>
        </w:tc>
        <w:tc>
          <w:tcPr>
            <w:tcW w:w="1155" w:type="dxa"/>
            <w:vAlign w:val="center"/>
          </w:tcPr>
          <w:p>
            <w:pPr>
              <w:pStyle w:val="10"/>
              <w:jc w:val="center"/>
              <w:rPr>
                <w:b w:val="0"/>
                <w:bCs w:val="0"/>
                <w:color w:val="auto"/>
                <w:highlight w:val="none"/>
              </w:rPr>
            </w:pPr>
            <w:r>
              <w:rPr>
                <w:b w:val="0"/>
                <w:bCs w:val="0"/>
                <w:color w:val="auto"/>
                <w:highlight w:val="none"/>
              </w:rPr>
              <w:t>企业实力</w:t>
            </w:r>
          </w:p>
        </w:tc>
        <w:tc>
          <w:tcPr>
            <w:tcW w:w="5640" w:type="dxa"/>
          </w:tcPr>
          <w:p>
            <w:pPr>
              <w:pStyle w:val="10"/>
              <w:jc w:val="left"/>
              <w:rPr>
                <w:rFonts w:hint="default" w:eastAsiaTheme="minorEastAsia"/>
                <w:b w:val="0"/>
                <w:bCs w:val="0"/>
                <w:color w:val="auto"/>
                <w:highlight w:val="none"/>
                <w:lang w:val="en-US" w:eastAsia="zh-CN"/>
              </w:rPr>
            </w:pPr>
            <w:r>
              <w:rPr>
                <w:b w:val="0"/>
                <w:bCs w:val="0"/>
                <w:color w:val="auto"/>
                <w:highlight w:val="none"/>
              </w:rPr>
              <w:t>1.供应商应当具备行业主管部门颁发的且在有效期内的市政公用工程施工总承包</w:t>
            </w:r>
            <w:r>
              <w:rPr>
                <w:rFonts w:hint="eastAsia"/>
                <w:b w:val="0"/>
                <w:bCs w:val="0"/>
                <w:color w:val="auto"/>
                <w:highlight w:val="none"/>
                <w:lang w:val="en-US" w:eastAsia="zh-CN"/>
              </w:rPr>
              <w:t>二</w:t>
            </w:r>
            <w:r>
              <w:rPr>
                <w:b w:val="0"/>
                <w:bCs w:val="0"/>
                <w:color w:val="auto"/>
                <w:highlight w:val="none"/>
              </w:rPr>
              <w:t>级</w:t>
            </w:r>
            <w:r>
              <w:rPr>
                <w:rFonts w:hint="eastAsia"/>
                <w:b w:val="0"/>
                <w:bCs w:val="0"/>
                <w:color w:val="auto"/>
                <w:highlight w:val="none"/>
                <w:lang w:val="en-US" w:eastAsia="zh-CN"/>
              </w:rPr>
              <w:t>及</w:t>
            </w:r>
            <w:r>
              <w:rPr>
                <w:b w:val="0"/>
                <w:bCs w:val="0"/>
                <w:color w:val="auto"/>
                <w:highlight w:val="none"/>
              </w:rPr>
              <w:t>以上</w:t>
            </w:r>
            <w:r>
              <w:rPr>
                <w:rFonts w:hint="eastAsia"/>
                <w:b w:val="0"/>
                <w:bCs w:val="0"/>
                <w:color w:val="auto"/>
                <w:highlight w:val="none"/>
                <w:lang w:val="en-US" w:eastAsia="zh-CN"/>
              </w:rPr>
              <w:t>资质和</w:t>
            </w:r>
            <w:r>
              <w:rPr>
                <w:b w:val="0"/>
                <w:bCs w:val="0"/>
                <w:color w:val="auto"/>
                <w:highlight w:val="none"/>
              </w:rPr>
              <w:t>安全生产许可证</w:t>
            </w:r>
            <w:r>
              <w:rPr>
                <w:rFonts w:hint="eastAsia"/>
                <w:b w:val="0"/>
                <w:bCs w:val="0"/>
                <w:color w:val="auto"/>
                <w:highlight w:val="none"/>
                <w:lang w:val="en-US" w:eastAsia="zh-CN"/>
              </w:rPr>
              <w:t>得1分</w:t>
            </w:r>
            <w:r>
              <w:rPr>
                <w:b w:val="0"/>
                <w:bCs w:val="0"/>
                <w:color w:val="auto"/>
                <w:highlight w:val="none"/>
              </w:rPr>
              <w:t>、</w:t>
            </w:r>
            <w:r>
              <w:rPr>
                <w:rFonts w:hint="eastAsia"/>
                <w:b w:val="0"/>
                <w:bCs w:val="0"/>
                <w:color w:val="auto"/>
                <w:highlight w:val="none"/>
                <w:lang w:val="en-US" w:eastAsia="zh-CN"/>
              </w:rPr>
              <w:t>水下工程（潜水）与非开挖修复作业能力等级甲级证书得2分、有限空间作业服务、安全管理及化粪池清理服务企业作业甲级证书得2分</w:t>
            </w:r>
            <w:r>
              <w:rPr>
                <w:rFonts w:hint="eastAsia"/>
                <w:b w:val="0"/>
                <w:bCs w:val="0"/>
                <w:color w:val="auto"/>
                <w:highlight w:val="none"/>
                <w:lang w:eastAsia="zh-CN"/>
              </w:rPr>
              <w:t>。</w:t>
            </w:r>
            <w:r>
              <w:rPr>
                <w:rFonts w:hint="eastAsia"/>
                <w:b w:val="0"/>
                <w:bCs w:val="0"/>
                <w:color w:val="auto"/>
                <w:highlight w:val="none"/>
                <w:lang w:val="en-US" w:eastAsia="zh-CN"/>
              </w:rPr>
              <w:t>本项最高得分5分。</w:t>
            </w:r>
          </w:p>
          <w:p>
            <w:pPr>
              <w:pStyle w:val="10"/>
              <w:jc w:val="left"/>
              <w:rPr>
                <w:b w:val="0"/>
                <w:bCs w:val="0"/>
                <w:color w:val="auto"/>
                <w:highlight w:val="none"/>
              </w:rPr>
            </w:pPr>
            <w:r>
              <w:rPr>
                <w:rFonts w:hint="eastAsia"/>
                <w:b w:val="0"/>
                <w:bCs w:val="0"/>
                <w:color w:val="auto"/>
                <w:highlight w:val="none"/>
                <w:lang w:val="en-US" w:eastAsia="zh-CN"/>
              </w:rPr>
              <w:t>2.</w:t>
            </w:r>
            <w:r>
              <w:rPr>
                <w:b w:val="0"/>
                <w:bCs w:val="0"/>
                <w:color w:val="auto"/>
                <w:highlight w:val="none"/>
              </w:rPr>
              <w:t>供应商具有真实有效的质量管理体系认证证书得</w:t>
            </w:r>
            <w:r>
              <w:rPr>
                <w:rFonts w:hint="eastAsia"/>
                <w:b w:val="0"/>
                <w:bCs w:val="0"/>
                <w:color w:val="auto"/>
                <w:highlight w:val="none"/>
                <w:lang w:val="en-US" w:eastAsia="zh-CN"/>
              </w:rPr>
              <w:t>1</w:t>
            </w:r>
            <w:r>
              <w:rPr>
                <w:b w:val="0"/>
                <w:bCs w:val="0"/>
                <w:color w:val="auto"/>
                <w:highlight w:val="none"/>
              </w:rPr>
              <w:t>分，本项最高得</w:t>
            </w:r>
            <w:r>
              <w:rPr>
                <w:rFonts w:hint="eastAsia"/>
                <w:b w:val="0"/>
                <w:bCs w:val="0"/>
                <w:color w:val="auto"/>
                <w:highlight w:val="none"/>
                <w:lang w:val="en-US" w:eastAsia="zh-CN"/>
              </w:rPr>
              <w:t>1</w:t>
            </w:r>
            <w:r>
              <w:rPr>
                <w:b w:val="0"/>
                <w:bCs w:val="0"/>
                <w:color w:val="auto"/>
                <w:highlight w:val="none"/>
              </w:rPr>
              <w:t>分。</w:t>
            </w:r>
          </w:p>
          <w:p>
            <w:pPr>
              <w:pStyle w:val="10"/>
              <w:jc w:val="left"/>
              <w:rPr>
                <w:b w:val="0"/>
                <w:bCs w:val="0"/>
                <w:color w:val="auto"/>
                <w:highlight w:val="none"/>
              </w:rPr>
            </w:pPr>
            <w:r>
              <w:rPr>
                <w:rFonts w:hint="eastAsia"/>
                <w:b w:val="0"/>
                <w:bCs w:val="0"/>
                <w:color w:val="auto"/>
                <w:highlight w:val="none"/>
                <w:lang w:val="en-US" w:eastAsia="zh-CN"/>
              </w:rPr>
              <w:t>3</w:t>
            </w:r>
            <w:r>
              <w:rPr>
                <w:b w:val="0"/>
                <w:bCs w:val="0"/>
                <w:color w:val="auto"/>
                <w:highlight w:val="none"/>
              </w:rPr>
              <w:t>.供应商具有真实有效的环境管理体系认证证书得</w:t>
            </w:r>
            <w:r>
              <w:rPr>
                <w:rFonts w:hint="eastAsia"/>
                <w:b w:val="0"/>
                <w:bCs w:val="0"/>
                <w:color w:val="auto"/>
                <w:highlight w:val="none"/>
                <w:lang w:val="en-US" w:eastAsia="zh-CN"/>
              </w:rPr>
              <w:t>1</w:t>
            </w:r>
            <w:r>
              <w:rPr>
                <w:b w:val="0"/>
                <w:bCs w:val="0"/>
                <w:color w:val="auto"/>
                <w:highlight w:val="none"/>
              </w:rPr>
              <w:t>分，本项最高得</w:t>
            </w:r>
            <w:r>
              <w:rPr>
                <w:rFonts w:hint="eastAsia"/>
                <w:b w:val="0"/>
                <w:bCs w:val="0"/>
                <w:color w:val="auto"/>
                <w:highlight w:val="none"/>
                <w:lang w:val="en-US" w:eastAsia="zh-CN"/>
              </w:rPr>
              <w:t>1</w:t>
            </w:r>
            <w:r>
              <w:rPr>
                <w:b w:val="0"/>
                <w:bCs w:val="0"/>
                <w:color w:val="auto"/>
                <w:highlight w:val="none"/>
              </w:rPr>
              <w:t xml:space="preserve">分。 </w:t>
            </w:r>
          </w:p>
          <w:p>
            <w:pPr>
              <w:keepNext w:val="0"/>
              <w:keepLines w:val="0"/>
              <w:widowControl/>
              <w:suppressLineNumbers w:val="0"/>
              <w:jc w:val="left"/>
              <w:rPr>
                <w:rFonts w:hint="eastAsia" w:asciiTheme="minorHAnsi" w:hAnsiTheme="minorHAnsi" w:eastAsiaTheme="minorEastAsia" w:cstheme="minorBidi"/>
                <w:b w:val="0"/>
                <w:bCs w:val="0"/>
                <w:color w:val="auto"/>
                <w:kern w:val="0"/>
                <w:sz w:val="20"/>
                <w:szCs w:val="20"/>
                <w:highlight w:val="none"/>
                <w:lang w:val="en-US" w:eastAsia="zh-Hans"/>
              </w:rPr>
            </w:pPr>
            <w:r>
              <w:rPr>
                <w:rFonts w:hint="eastAsia" w:asciiTheme="minorHAnsi" w:hAnsiTheme="minorHAnsi" w:eastAsiaTheme="minorEastAsia" w:cstheme="minorBidi"/>
                <w:b w:val="0"/>
                <w:bCs w:val="0"/>
                <w:color w:val="auto"/>
                <w:kern w:val="0"/>
                <w:sz w:val="20"/>
                <w:szCs w:val="20"/>
                <w:highlight w:val="none"/>
                <w:lang w:val="en-US" w:eastAsia="zh-CN"/>
              </w:rPr>
              <w:t>4</w:t>
            </w:r>
            <w:r>
              <w:rPr>
                <w:rFonts w:hint="eastAsia" w:asciiTheme="minorHAnsi" w:hAnsiTheme="minorHAnsi" w:eastAsiaTheme="minorEastAsia" w:cstheme="minorBidi"/>
                <w:b w:val="0"/>
                <w:bCs w:val="0"/>
                <w:color w:val="auto"/>
                <w:kern w:val="0"/>
                <w:sz w:val="20"/>
                <w:szCs w:val="20"/>
                <w:highlight w:val="none"/>
                <w:lang w:val="en-US" w:eastAsia="zh-Hans"/>
              </w:rPr>
              <w:t>.供应商具有真实有效的职业健康安全管理体系认证证书得</w:t>
            </w:r>
            <w:r>
              <w:rPr>
                <w:rFonts w:hint="eastAsia" w:asciiTheme="minorHAnsi" w:hAnsiTheme="minorHAnsi" w:eastAsiaTheme="minorEastAsia" w:cstheme="minorBidi"/>
                <w:b w:val="0"/>
                <w:bCs w:val="0"/>
                <w:color w:val="auto"/>
                <w:kern w:val="0"/>
                <w:sz w:val="20"/>
                <w:szCs w:val="20"/>
                <w:highlight w:val="none"/>
                <w:lang w:val="en-US" w:eastAsia="zh-CN"/>
              </w:rPr>
              <w:t>1</w:t>
            </w:r>
            <w:r>
              <w:rPr>
                <w:rFonts w:hint="eastAsia" w:asciiTheme="minorHAnsi" w:hAnsiTheme="minorHAnsi" w:eastAsiaTheme="minorEastAsia" w:cstheme="minorBidi"/>
                <w:b w:val="0"/>
                <w:bCs w:val="0"/>
                <w:color w:val="auto"/>
                <w:kern w:val="0"/>
                <w:sz w:val="20"/>
                <w:szCs w:val="20"/>
                <w:highlight w:val="none"/>
                <w:lang w:val="en-US" w:eastAsia="zh-Hans"/>
              </w:rPr>
              <w:t>分，本项最高得</w:t>
            </w:r>
            <w:r>
              <w:rPr>
                <w:rFonts w:hint="eastAsia" w:asciiTheme="minorHAnsi" w:hAnsiTheme="minorHAnsi" w:eastAsiaTheme="minorEastAsia" w:cstheme="minorBidi"/>
                <w:b w:val="0"/>
                <w:bCs w:val="0"/>
                <w:color w:val="auto"/>
                <w:kern w:val="0"/>
                <w:sz w:val="20"/>
                <w:szCs w:val="20"/>
                <w:highlight w:val="none"/>
                <w:lang w:val="en-US" w:eastAsia="zh-CN"/>
              </w:rPr>
              <w:t>1</w:t>
            </w:r>
            <w:r>
              <w:rPr>
                <w:rFonts w:hint="eastAsia" w:asciiTheme="minorHAnsi" w:hAnsiTheme="minorHAnsi" w:eastAsiaTheme="minorEastAsia" w:cstheme="minorBidi"/>
                <w:b w:val="0"/>
                <w:bCs w:val="0"/>
                <w:color w:val="auto"/>
                <w:kern w:val="0"/>
                <w:sz w:val="20"/>
                <w:szCs w:val="20"/>
                <w:highlight w:val="none"/>
                <w:lang w:val="en-US" w:eastAsia="zh-Hans"/>
              </w:rPr>
              <w:t xml:space="preserve">分。 </w:t>
            </w:r>
          </w:p>
          <w:p>
            <w:pPr>
              <w:keepNext w:val="0"/>
              <w:keepLines w:val="0"/>
              <w:widowControl/>
              <w:suppressLineNumbers w:val="0"/>
              <w:jc w:val="left"/>
              <w:rPr>
                <w:b w:val="0"/>
                <w:bCs w:val="0"/>
                <w:color w:val="auto"/>
                <w:highlight w:val="none"/>
              </w:rPr>
            </w:pPr>
            <w:r>
              <w:rPr>
                <w:rFonts w:hint="eastAsia" w:asciiTheme="minorHAnsi" w:hAnsiTheme="minorHAnsi" w:eastAsiaTheme="minorEastAsia" w:cstheme="minorBidi"/>
                <w:b w:val="0"/>
                <w:bCs w:val="0"/>
                <w:color w:val="auto"/>
                <w:kern w:val="0"/>
                <w:sz w:val="20"/>
                <w:szCs w:val="20"/>
                <w:highlight w:val="none"/>
                <w:lang w:val="en-US" w:eastAsia="zh-CN"/>
              </w:rPr>
              <w:t>注：提供真实有效的</w:t>
            </w:r>
            <w:r>
              <w:rPr>
                <w:rFonts w:hint="eastAsia" w:cstheme="minorBidi"/>
                <w:b w:val="0"/>
                <w:bCs w:val="0"/>
                <w:color w:val="auto"/>
                <w:kern w:val="0"/>
                <w:sz w:val="20"/>
                <w:szCs w:val="20"/>
                <w:highlight w:val="none"/>
                <w:lang w:val="en-US" w:eastAsia="zh-CN"/>
              </w:rPr>
              <w:t>管理体系认证</w:t>
            </w:r>
            <w:r>
              <w:rPr>
                <w:rFonts w:hint="eastAsia" w:asciiTheme="minorHAnsi" w:hAnsiTheme="minorHAnsi" w:eastAsiaTheme="minorEastAsia" w:cstheme="minorBidi"/>
                <w:b w:val="0"/>
                <w:bCs w:val="0"/>
                <w:color w:val="auto"/>
                <w:kern w:val="0"/>
                <w:sz w:val="20"/>
                <w:szCs w:val="20"/>
                <w:highlight w:val="none"/>
                <w:lang w:val="en-US" w:eastAsia="zh-CN"/>
              </w:rPr>
              <w:t>证书复印件加盖供应商公章及国家市场监督管理总局全国认证认可信息公共服务平台查询截图。</w:t>
            </w:r>
          </w:p>
        </w:tc>
        <w:tc>
          <w:tcPr>
            <w:tcW w:w="645" w:type="dxa"/>
            <w:vAlign w:val="center"/>
          </w:tcPr>
          <w:p>
            <w:pPr>
              <w:pStyle w:val="10"/>
              <w:jc w:val="center"/>
              <w:rPr>
                <w:b w:val="0"/>
                <w:bCs w:val="0"/>
                <w:color w:val="auto"/>
                <w:highlight w:val="none"/>
              </w:rPr>
            </w:pPr>
            <w:r>
              <w:rPr>
                <w:b w:val="0"/>
                <w:bCs w:val="0"/>
                <w:color w:val="auto"/>
                <w:highlight w:val="none"/>
              </w:rPr>
              <w:t>8</w:t>
            </w:r>
          </w:p>
        </w:tc>
        <w:tc>
          <w:tcPr>
            <w:tcW w:w="1020" w:type="dxa"/>
            <w:vAlign w:val="center"/>
          </w:tcPr>
          <w:p>
            <w:pPr>
              <w:pStyle w:val="10"/>
              <w:jc w:val="center"/>
              <w:rPr>
                <w:b w:val="0"/>
                <w:bCs w:val="0"/>
                <w:color w:val="auto"/>
                <w:highlight w:val="none"/>
              </w:rPr>
            </w:pPr>
            <w:r>
              <w:rPr>
                <w:b w:val="0"/>
                <w:bCs w:val="0"/>
                <w:color w:val="auto"/>
                <w:highlight w:val="none"/>
              </w:rPr>
              <w:t>其他证明材料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562" w:hRule="atLeast"/>
        </w:trPr>
        <w:tc>
          <w:tcPr>
            <w:tcW w:w="645" w:type="dxa"/>
            <w:vAlign w:val="center"/>
          </w:tcPr>
          <w:p>
            <w:pPr>
              <w:jc w:val="center"/>
              <w:rPr>
                <w:rFonts w:hint="eastAsia" w:eastAsiaTheme="minorEastAsia"/>
                <w:b w:val="0"/>
                <w:bCs w:val="0"/>
                <w:color w:val="auto"/>
                <w:highlight w:val="none"/>
                <w:lang w:val="en-US" w:eastAsia="zh-CN"/>
              </w:rPr>
            </w:pPr>
            <w:r>
              <w:rPr>
                <w:rFonts w:hint="eastAsia"/>
                <w:b w:val="0"/>
                <w:bCs w:val="0"/>
                <w:color w:val="auto"/>
                <w:highlight w:val="none"/>
                <w:lang w:val="en-US" w:eastAsia="zh-CN"/>
              </w:rPr>
              <w:t>3</w:t>
            </w:r>
          </w:p>
        </w:tc>
        <w:tc>
          <w:tcPr>
            <w:tcW w:w="1155" w:type="dxa"/>
            <w:vAlign w:val="center"/>
          </w:tcPr>
          <w:p>
            <w:pPr>
              <w:pStyle w:val="10"/>
              <w:jc w:val="center"/>
              <w:rPr>
                <w:b w:val="0"/>
                <w:bCs w:val="0"/>
                <w:color w:val="auto"/>
                <w:highlight w:val="none"/>
              </w:rPr>
            </w:pPr>
            <w:r>
              <w:rPr>
                <w:b w:val="0"/>
                <w:bCs w:val="0"/>
                <w:color w:val="auto"/>
                <w:highlight w:val="none"/>
              </w:rPr>
              <w:t>施工质量保障</w:t>
            </w:r>
          </w:p>
        </w:tc>
        <w:tc>
          <w:tcPr>
            <w:tcW w:w="5640" w:type="dxa"/>
          </w:tcPr>
          <w:p>
            <w:pPr>
              <w:pStyle w:val="10"/>
              <w:numPr>
                <w:ilvl w:val="0"/>
                <w:numId w:val="1"/>
              </w:numPr>
              <w:jc w:val="left"/>
              <w:rPr>
                <w:b w:val="0"/>
                <w:bCs w:val="0"/>
                <w:color w:val="auto"/>
                <w:highlight w:val="none"/>
              </w:rPr>
            </w:pPr>
            <w:r>
              <w:rPr>
                <w:b w:val="0"/>
                <w:bCs w:val="0"/>
                <w:color w:val="auto"/>
                <w:highlight w:val="none"/>
              </w:rPr>
              <w:t>202</w:t>
            </w:r>
            <w:r>
              <w:rPr>
                <w:rFonts w:hint="eastAsia"/>
                <w:b w:val="0"/>
                <w:bCs w:val="0"/>
                <w:color w:val="auto"/>
                <w:highlight w:val="none"/>
                <w:lang w:val="en-US" w:eastAsia="zh-CN"/>
              </w:rPr>
              <w:t>2</w:t>
            </w:r>
            <w:r>
              <w:rPr>
                <w:b w:val="0"/>
                <w:bCs w:val="0"/>
                <w:color w:val="auto"/>
                <w:highlight w:val="none"/>
              </w:rPr>
              <w:t>年</w:t>
            </w:r>
            <w:r>
              <w:rPr>
                <w:rFonts w:hint="eastAsia"/>
                <w:b w:val="0"/>
                <w:bCs w:val="0"/>
                <w:color w:val="auto"/>
                <w:highlight w:val="none"/>
                <w:lang w:val="en-US" w:eastAsia="zh-CN"/>
              </w:rPr>
              <w:t>1</w:t>
            </w:r>
            <w:r>
              <w:rPr>
                <w:b w:val="0"/>
                <w:bCs w:val="0"/>
                <w:color w:val="auto"/>
                <w:highlight w:val="none"/>
              </w:rPr>
              <w:t>月1日以来具有1个市政公用工程项目施工业绩得</w:t>
            </w:r>
            <w:r>
              <w:rPr>
                <w:rFonts w:hint="eastAsia"/>
                <w:b w:val="0"/>
                <w:bCs w:val="0"/>
                <w:color w:val="auto"/>
                <w:highlight w:val="none"/>
                <w:lang w:val="en-US" w:eastAsia="zh-CN"/>
              </w:rPr>
              <w:t>5</w:t>
            </w:r>
            <w:r>
              <w:rPr>
                <w:b w:val="0"/>
                <w:bCs w:val="0"/>
                <w:color w:val="auto"/>
                <w:highlight w:val="none"/>
              </w:rPr>
              <w:t>分，本项最高得10分。</w:t>
            </w:r>
          </w:p>
          <w:p>
            <w:pPr>
              <w:pStyle w:val="10"/>
              <w:numPr>
                <w:ilvl w:val="0"/>
                <w:numId w:val="2"/>
              </w:numPr>
              <w:jc w:val="left"/>
              <w:rPr>
                <w:b w:val="0"/>
                <w:bCs w:val="0"/>
                <w:color w:val="auto"/>
                <w:highlight w:val="none"/>
              </w:rPr>
            </w:pPr>
            <w:r>
              <w:rPr>
                <w:b w:val="0"/>
                <w:bCs w:val="0"/>
                <w:color w:val="auto"/>
                <w:highlight w:val="none"/>
              </w:rPr>
              <w:t>项目负责人202</w:t>
            </w:r>
            <w:r>
              <w:rPr>
                <w:rFonts w:hint="eastAsia"/>
                <w:b w:val="0"/>
                <w:bCs w:val="0"/>
                <w:color w:val="auto"/>
                <w:highlight w:val="none"/>
                <w:lang w:val="en-US" w:eastAsia="zh-CN"/>
              </w:rPr>
              <w:t>2</w:t>
            </w:r>
            <w:r>
              <w:rPr>
                <w:b w:val="0"/>
                <w:bCs w:val="0"/>
                <w:color w:val="auto"/>
                <w:highlight w:val="none"/>
              </w:rPr>
              <w:t>年</w:t>
            </w:r>
            <w:r>
              <w:rPr>
                <w:rFonts w:hint="eastAsia"/>
                <w:b w:val="0"/>
                <w:bCs w:val="0"/>
                <w:color w:val="auto"/>
                <w:highlight w:val="none"/>
                <w:lang w:val="en-US" w:eastAsia="zh-CN"/>
              </w:rPr>
              <w:t>1</w:t>
            </w:r>
            <w:r>
              <w:rPr>
                <w:b w:val="0"/>
                <w:bCs w:val="0"/>
                <w:color w:val="auto"/>
                <w:highlight w:val="none"/>
              </w:rPr>
              <w:t>月1日以来具有1个市政公用工程项目施工业绩得</w:t>
            </w:r>
            <w:r>
              <w:rPr>
                <w:rFonts w:hint="eastAsia"/>
                <w:b w:val="0"/>
                <w:bCs w:val="0"/>
                <w:color w:val="auto"/>
                <w:highlight w:val="none"/>
                <w:lang w:val="en-US" w:eastAsia="zh-CN"/>
              </w:rPr>
              <w:t>5</w:t>
            </w:r>
            <w:r>
              <w:rPr>
                <w:b w:val="0"/>
                <w:bCs w:val="0"/>
                <w:color w:val="auto"/>
                <w:highlight w:val="none"/>
              </w:rPr>
              <w:t>分，本项最高得</w:t>
            </w:r>
            <w:r>
              <w:rPr>
                <w:rFonts w:hint="eastAsia"/>
                <w:b w:val="0"/>
                <w:bCs w:val="0"/>
                <w:color w:val="auto"/>
                <w:highlight w:val="none"/>
                <w:lang w:val="en-US" w:eastAsia="zh-CN"/>
              </w:rPr>
              <w:t>5</w:t>
            </w:r>
            <w:r>
              <w:rPr>
                <w:b w:val="0"/>
                <w:bCs w:val="0"/>
                <w:color w:val="auto"/>
                <w:highlight w:val="none"/>
              </w:rPr>
              <w:t xml:space="preserve">分。 </w:t>
            </w:r>
          </w:p>
          <w:p>
            <w:pPr>
              <w:pStyle w:val="10"/>
              <w:numPr>
                <w:ilvl w:val="0"/>
                <w:numId w:val="0"/>
              </w:numPr>
              <w:ind w:leftChars="0"/>
              <w:jc w:val="left"/>
              <w:rPr>
                <w:b w:val="0"/>
                <w:bCs w:val="0"/>
                <w:color w:val="auto"/>
                <w:highlight w:val="none"/>
              </w:rPr>
            </w:pPr>
            <w:r>
              <w:rPr>
                <w:rFonts w:hint="eastAsia"/>
                <w:b w:val="0"/>
                <w:bCs w:val="0"/>
                <w:color w:val="auto"/>
                <w:highlight w:val="none"/>
                <w:lang w:val="en-US" w:eastAsia="zh-CN"/>
              </w:rPr>
              <w:t>3.</w:t>
            </w:r>
            <w:r>
              <w:rPr>
                <w:b w:val="0"/>
                <w:bCs w:val="0"/>
                <w:color w:val="auto"/>
                <w:highlight w:val="none"/>
              </w:rPr>
              <w:t>项目技术负责人202</w:t>
            </w:r>
            <w:r>
              <w:rPr>
                <w:rFonts w:hint="eastAsia"/>
                <w:b w:val="0"/>
                <w:bCs w:val="0"/>
                <w:color w:val="auto"/>
                <w:highlight w:val="none"/>
                <w:lang w:val="en-US" w:eastAsia="zh-CN"/>
              </w:rPr>
              <w:t>2</w:t>
            </w:r>
            <w:r>
              <w:rPr>
                <w:b w:val="0"/>
                <w:bCs w:val="0"/>
                <w:color w:val="auto"/>
                <w:highlight w:val="none"/>
              </w:rPr>
              <w:t>年</w:t>
            </w:r>
            <w:r>
              <w:rPr>
                <w:rFonts w:hint="eastAsia"/>
                <w:b w:val="0"/>
                <w:bCs w:val="0"/>
                <w:color w:val="auto"/>
                <w:highlight w:val="none"/>
                <w:lang w:val="en-US" w:eastAsia="zh-CN"/>
              </w:rPr>
              <w:t>1</w:t>
            </w:r>
            <w:r>
              <w:rPr>
                <w:b w:val="0"/>
                <w:bCs w:val="0"/>
                <w:color w:val="auto"/>
                <w:highlight w:val="none"/>
              </w:rPr>
              <w:t>月1日以来具有1个已完成市政公用工程项目施工业绩得</w:t>
            </w:r>
            <w:r>
              <w:rPr>
                <w:rFonts w:hint="eastAsia"/>
                <w:b w:val="0"/>
                <w:bCs w:val="0"/>
                <w:color w:val="auto"/>
                <w:highlight w:val="none"/>
                <w:lang w:val="en-US" w:eastAsia="zh-CN"/>
              </w:rPr>
              <w:t>5</w:t>
            </w:r>
            <w:r>
              <w:rPr>
                <w:b w:val="0"/>
                <w:bCs w:val="0"/>
                <w:color w:val="auto"/>
                <w:highlight w:val="none"/>
              </w:rPr>
              <w:t>分，本项最高得</w:t>
            </w:r>
            <w:r>
              <w:rPr>
                <w:rFonts w:hint="eastAsia"/>
                <w:b w:val="0"/>
                <w:bCs w:val="0"/>
                <w:color w:val="auto"/>
                <w:highlight w:val="none"/>
                <w:lang w:val="en-US" w:eastAsia="zh-CN"/>
              </w:rPr>
              <w:t>5</w:t>
            </w:r>
            <w:r>
              <w:rPr>
                <w:b w:val="0"/>
                <w:bCs w:val="0"/>
                <w:color w:val="auto"/>
                <w:highlight w:val="none"/>
              </w:rPr>
              <w:t>分。</w:t>
            </w:r>
          </w:p>
          <w:p>
            <w:pPr>
              <w:pStyle w:val="10"/>
              <w:numPr>
                <w:ilvl w:val="0"/>
                <w:numId w:val="0"/>
              </w:numPr>
              <w:ind w:leftChars="0"/>
              <w:jc w:val="left"/>
              <w:rPr>
                <w:b w:val="0"/>
                <w:bCs w:val="0"/>
                <w:color w:val="auto"/>
                <w:highlight w:val="none"/>
              </w:rPr>
            </w:pPr>
            <w:r>
              <w:rPr>
                <w:rFonts w:hint="eastAsia"/>
                <w:b w:val="0"/>
                <w:bCs w:val="0"/>
                <w:color w:val="auto"/>
                <w:highlight w:val="none"/>
                <w:lang w:val="en-US" w:eastAsia="zh-CN"/>
              </w:rPr>
              <w:t>4.</w:t>
            </w:r>
            <w:r>
              <w:rPr>
                <w:b w:val="0"/>
                <w:bCs w:val="0"/>
                <w:color w:val="auto"/>
                <w:highlight w:val="none"/>
              </w:rPr>
              <w:t>类似市政公用工程业绩是指: （1）合同包含不开槽（非开挖）管网施工内容。（2）业绩证明材料为：</w:t>
            </w:r>
            <w:r>
              <w:rPr>
                <w:rFonts w:hint="eastAsia"/>
                <w:b w:val="0"/>
                <w:bCs w:val="0"/>
                <w:color w:val="auto"/>
                <w:highlight w:val="none"/>
                <w:lang w:val="en-US" w:eastAsia="zh-CN"/>
              </w:rPr>
              <w:t>已完工项目</w:t>
            </w:r>
            <w:r>
              <w:rPr>
                <w:b w:val="0"/>
                <w:bCs w:val="0"/>
                <w:color w:val="auto"/>
                <w:highlight w:val="none"/>
              </w:rPr>
              <w:t>中标通知书、合同协议书及工程接收证书（或工程竣工验收证书或竣工验收报告）</w:t>
            </w:r>
            <w:r>
              <w:rPr>
                <w:rFonts w:hint="eastAsia"/>
                <w:b w:val="0"/>
                <w:bCs w:val="0"/>
                <w:color w:val="auto"/>
                <w:highlight w:val="none"/>
                <w:lang w:eastAsia="zh-CN"/>
              </w:rPr>
              <w:t>；</w:t>
            </w:r>
            <w:r>
              <w:rPr>
                <w:rFonts w:hint="eastAsia"/>
                <w:b w:val="0"/>
                <w:bCs w:val="0"/>
                <w:color w:val="auto"/>
                <w:highlight w:val="none"/>
                <w:lang w:val="en-US" w:eastAsia="zh-CN"/>
              </w:rPr>
              <w:t>在建项目中标通知书、合同协议书</w:t>
            </w:r>
            <w:r>
              <w:rPr>
                <w:b w:val="0"/>
                <w:bCs w:val="0"/>
                <w:color w:val="auto"/>
                <w:highlight w:val="none"/>
              </w:rPr>
              <w:t>；（3）业绩证明时间：已完工业绩以竣工验收报告时间为准。</w:t>
            </w:r>
          </w:p>
        </w:tc>
        <w:tc>
          <w:tcPr>
            <w:tcW w:w="645" w:type="dxa"/>
            <w:vAlign w:val="center"/>
          </w:tcPr>
          <w:p>
            <w:pPr>
              <w:pStyle w:val="10"/>
              <w:jc w:val="center"/>
              <w:rPr>
                <w:b w:val="0"/>
                <w:bCs w:val="0"/>
                <w:color w:val="auto"/>
                <w:highlight w:val="none"/>
              </w:rPr>
            </w:pPr>
            <w:r>
              <w:rPr>
                <w:b w:val="0"/>
                <w:bCs w:val="0"/>
                <w:color w:val="auto"/>
                <w:highlight w:val="none"/>
              </w:rPr>
              <w:t>20</w:t>
            </w:r>
          </w:p>
        </w:tc>
        <w:tc>
          <w:tcPr>
            <w:tcW w:w="1020" w:type="dxa"/>
            <w:vAlign w:val="center"/>
          </w:tcPr>
          <w:p>
            <w:pPr>
              <w:pStyle w:val="10"/>
              <w:jc w:val="center"/>
              <w:rPr>
                <w:b w:val="0"/>
                <w:bCs w:val="0"/>
                <w:color w:val="auto"/>
                <w:highlight w:val="none"/>
              </w:rPr>
            </w:pPr>
            <w:r>
              <w:rPr>
                <w:b w:val="0"/>
                <w:bCs w:val="0"/>
                <w:color w:val="auto"/>
                <w:highlight w:val="none"/>
              </w:rPr>
              <w:t>其他证明材料</w:t>
            </w:r>
          </w:p>
          <w:p>
            <w:pPr>
              <w:pStyle w:val="10"/>
              <w:jc w:val="center"/>
              <w:rPr>
                <w:rFonts w:hint="eastAsia" w:eastAsiaTheme="minorEastAsia"/>
                <w:b w:val="0"/>
                <w:bCs w:val="0"/>
                <w:color w:val="auto"/>
                <w:highlight w:val="none"/>
                <w:lang w:eastAsia="zh-CN"/>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246" w:hRule="atLeast"/>
        </w:trPr>
        <w:tc>
          <w:tcPr>
            <w:tcW w:w="645" w:type="dxa"/>
            <w:vAlign w:val="center"/>
          </w:tcPr>
          <w:p>
            <w:pPr>
              <w:jc w:val="center"/>
              <w:rPr>
                <w:rFonts w:hint="eastAsia" w:eastAsiaTheme="minorEastAsia"/>
                <w:b w:val="0"/>
                <w:bCs w:val="0"/>
                <w:color w:val="auto"/>
                <w:highlight w:val="none"/>
                <w:lang w:val="en-US" w:eastAsia="zh-CN"/>
              </w:rPr>
            </w:pPr>
            <w:r>
              <w:rPr>
                <w:rFonts w:hint="eastAsia"/>
                <w:b w:val="0"/>
                <w:bCs w:val="0"/>
                <w:color w:val="auto"/>
                <w:highlight w:val="none"/>
                <w:lang w:val="en-US" w:eastAsia="zh-CN"/>
              </w:rPr>
              <w:t>4</w:t>
            </w:r>
          </w:p>
        </w:tc>
        <w:tc>
          <w:tcPr>
            <w:tcW w:w="1155" w:type="dxa"/>
            <w:vAlign w:val="center"/>
          </w:tcPr>
          <w:p>
            <w:pPr>
              <w:pStyle w:val="10"/>
              <w:jc w:val="center"/>
              <w:rPr>
                <w:b w:val="0"/>
                <w:bCs w:val="0"/>
                <w:color w:val="auto"/>
                <w:highlight w:val="none"/>
              </w:rPr>
            </w:pPr>
            <w:r>
              <w:rPr>
                <w:b w:val="0"/>
                <w:bCs w:val="0"/>
                <w:color w:val="auto"/>
                <w:highlight w:val="none"/>
              </w:rPr>
              <w:t>项目管理机构</w:t>
            </w:r>
          </w:p>
        </w:tc>
        <w:tc>
          <w:tcPr>
            <w:tcW w:w="5640" w:type="dxa"/>
          </w:tcPr>
          <w:p>
            <w:pPr>
              <w:pStyle w:val="10"/>
              <w:numPr>
                <w:ilvl w:val="0"/>
                <w:numId w:val="0"/>
              </w:numPr>
              <w:ind w:leftChars="0"/>
              <w:jc w:val="left"/>
              <w:rPr>
                <w:b w:val="0"/>
                <w:bCs w:val="0"/>
                <w:color w:val="auto"/>
                <w:highlight w:val="none"/>
              </w:rPr>
            </w:pPr>
            <w:r>
              <w:rPr>
                <w:b w:val="0"/>
                <w:bCs w:val="0"/>
                <w:color w:val="auto"/>
                <w:highlight w:val="none"/>
              </w:rPr>
              <w:t xml:space="preserve">拟派出本项目的技术服务团队如下： </w:t>
            </w:r>
          </w:p>
          <w:p>
            <w:pPr>
              <w:pStyle w:val="10"/>
              <w:numPr>
                <w:ilvl w:val="0"/>
                <w:numId w:val="0"/>
              </w:numPr>
              <w:ind w:leftChars="0"/>
              <w:jc w:val="left"/>
              <w:rPr>
                <w:rFonts w:hint="eastAsia" w:eastAsiaTheme="minorEastAsia"/>
                <w:b w:val="0"/>
                <w:bCs w:val="0"/>
                <w:color w:val="auto"/>
                <w:highlight w:val="none"/>
                <w:lang w:eastAsia="zh-CN"/>
              </w:rPr>
            </w:pPr>
            <w:r>
              <w:rPr>
                <w:b w:val="0"/>
                <w:bCs w:val="0"/>
                <w:color w:val="auto"/>
                <w:highlight w:val="none"/>
              </w:rPr>
              <w:t>1</w:t>
            </w:r>
            <w:r>
              <w:rPr>
                <w:rFonts w:hint="eastAsia"/>
                <w:b w:val="0"/>
                <w:bCs w:val="0"/>
                <w:color w:val="auto"/>
                <w:highlight w:val="none"/>
                <w:lang w:val="en-US" w:eastAsia="zh-Hans"/>
              </w:rPr>
              <w:t>.</w:t>
            </w:r>
            <w:r>
              <w:rPr>
                <w:rFonts w:hint="eastAsia"/>
                <w:b w:val="0"/>
                <w:bCs w:val="0"/>
                <w:color w:val="auto"/>
                <w:highlight w:val="none"/>
                <w:lang w:val="en-US" w:eastAsia="zh-CN"/>
              </w:rPr>
              <w:t>项目</w:t>
            </w:r>
            <w:r>
              <w:rPr>
                <w:rFonts w:hint="eastAsia"/>
                <w:b w:val="0"/>
                <w:bCs w:val="0"/>
                <w:color w:val="auto"/>
                <w:highlight w:val="none"/>
                <w:lang w:val="en-US" w:eastAsia="zh-Hans"/>
              </w:rPr>
              <w:t>负责人具有</w:t>
            </w:r>
            <w:r>
              <w:rPr>
                <w:rFonts w:hint="eastAsia"/>
                <w:b w:val="0"/>
                <w:bCs w:val="0"/>
                <w:color w:val="auto"/>
                <w:highlight w:val="none"/>
                <w:lang w:val="en-US" w:eastAsia="zh-CN"/>
              </w:rPr>
              <w:t>二级及以上建造师（</w:t>
            </w:r>
            <w:r>
              <w:rPr>
                <w:rFonts w:hint="eastAsia"/>
                <w:b w:val="0"/>
                <w:bCs w:val="0"/>
                <w:color w:val="auto"/>
                <w:highlight w:val="none"/>
                <w:lang w:val="en-US" w:eastAsia="zh-Hans"/>
              </w:rPr>
              <w:t>市政工程类专业</w:t>
            </w:r>
            <w:r>
              <w:rPr>
                <w:rFonts w:hint="eastAsia"/>
                <w:b w:val="0"/>
                <w:bCs w:val="0"/>
                <w:color w:val="auto"/>
                <w:highlight w:val="none"/>
                <w:lang w:val="en-US" w:eastAsia="zh-CN"/>
              </w:rPr>
              <w:t>）和安全生产考核合格证书 (B 证</w:t>
            </w:r>
            <w:r>
              <w:rPr>
                <w:rFonts w:hint="default"/>
                <w:b w:val="0"/>
                <w:bCs w:val="0"/>
                <w:color w:val="auto"/>
                <w:highlight w:val="none"/>
                <w:lang w:val="en-US" w:eastAsia="zh-CN"/>
              </w:rPr>
              <w:t>)</w:t>
            </w:r>
            <w:r>
              <w:rPr>
                <w:rFonts w:hint="eastAsia"/>
                <w:b w:val="0"/>
                <w:bCs w:val="0"/>
                <w:color w:val="auto"/>
                <w:highlight w:val="none"/>
                <w:lang w:val="en-US" w:eastAsia="zh-CN"/>
              </w:rPr>
              <w:t>得2分，具有</w:t>
            </w:r>
            <w:r>
              <w:rPr>
                <w:b w:val="0"/>
                <w:bCs w:val="0"/>
                <w:color w:val="auto"/>
                <w:highlight w:val="none"/>
              </w:rPr>
              <w:t>高级及以上职称（市政工程类专业）得</w:t>
            </w:r>
            <w:r>
              <w:rPr>
                <w:rFonts w:hint="eastAsia"/>
                <w:b w:val="0"/>
                <w:bCs w:val="0"/>
                <w:color w:val="auto"/>
                <w:highlight w:val="none"/>
                <w:lang w:val="en-US" w:eastAsia="zh-CN"/>
              </w:rPr>
              <w:t>3</w:t>
            </w:r>
            <w:r>
              <w:rPr>
                <w:b w:val="0"/>
                <w:bCs w:val="0"/>
                <w:color w:val="auto"/>
                <w:highlight w:val="none"/>
              </w:rPr>
              <w:t>分，本项最高得</w:t>
            </w:r>
            <w:r>
              <w:rPr>
                <w:rFonts w:hint="eastAsia"/>
                <w:b w:val="0"/>
                <w:bCs w:val="0"/>
                <w:color w:val="auto"/>
                <w:highlight w:val="none"/>
                <w:lang w:val="en-US" w:eastAsia="zh-CN"/>
              </w:rPr>
              <w:t>5</w:t>
            </w:r>
            <w:r>
              <w:rPr>
                <w:b w:val="0"/>
                <w:bCs w:val="0"/>
                <w:color w:val="auto"/>
                <w:highlight w:val="none"/>
              </w:rPr>
              <w:t>分</w:t>
            </w:r>
            <w:r>
              <w:rPr>
                <w:rFonts w:hint="eastAsia"/>
                <w:b w:val="0"/>
                <w:bCs w:val="0"/>
                <w:color w:val="auto"/>
                <w:highlight w:val="none"/>
                <w:lang w:eastAsia="zh-CN"/>
              </w:rPr>
              <w:t>；</w:t>
            </w:r>
          </w:p>
          <w:p>
            <w:pPr>
              <w:pStyle w:val="10"/>
              <w:numPr>
                <w:ilvl w:val="0"/>
                <w:numId w:val="0"/>
              </w:numPr>
              <w:ind w:leftChars="0"/>
              <w:jc w:val="left"/>
              <w:rPr>
                <w:b w:val="0"/>
                <w:bCs w:val="0"/>
                <w:color w:val="auto"/>
                <w:highlight w:val="none"/>
              </w:rPr>
            </w:pPr>
            <w:r>
              <w:rPr>
                <w:rFonts w:hint="eastAsia"/>
                <w:b w:val="0"/>
                <w:bCs w:val="0"/>
                <w:color w:val="auto"/>
                <w:highlight w:val="none"/>
                <w:lang w:val="en-US" w:eastAsia="zh-CN"/>
              </w:rPr>
              <w:t>2.</w:t>
            </w:r>
            <w:r>
              <w:rPr>
                <w:b w:val="0"/>
                <w:bCs w:val="0"/>
                <w:color w:val="auto"/>
                <w:highlight w:val="none"/>
              </w:rPr>
              <w:t xml:space="preserve">安全负责人具有注册安全工程师证（建筑施工安全专业）得10分，本项最高得10分； </w:t>
            </w:r>
          </w:p>
          <w:p>
            <w:pPr>
              <w:pStyle w:val="10"/>
              <w:numPr>
                <w:ilvl w:val="0"/>
                <w:numId w:val="0"/>
              </w:numPr>
              <w:ind w:leftChars="0"/>
              <w:jc w:val="left"/>
              <w:rPr>
                <w:b w:val="0"/>
                <w:bCs w:val="0"/>
                <w:color w:val="auto"/>
                <w:highlight w:val="none"/>
              </w:rPr>
            </w:pPr>
            <w:r>
              <w:rPr>
                <w:rFonts w:hint="eastAsia"/>
                <w:b w:val="0"/>
                <w:bCs w:val="0"/>
                <w:color w:val="auto"/>
                <w:highlight w:val="none"/>
                <w:lang w:val="en-US" w:eastAsia="zh-CN"/>
              </w:rPr>
              <w:t>3.</w:t>
            </w:r>
            <w:r>
              <w:rPr>
                <w:b w:val="0"/>
                <w:bCs w:val="0"/>
                <w:color w:val="auto"/>
                <w:highlight w:val="none"/>
              </w:rPr>
              <w:t>造价负责人具有一级注册造价工程师（土建类专业）得</w:t>
            </w:r>
            <w:r>
              <w:rPr>
                <w:rFonts w:hint="eastAsia"/>
                <w:b w:val="0"/>
                <w:bCs w:val="0"/>
                <w:color w:val="auto"/>
                <w:highlight w:val="none"/>
                <w:lang w:val="en-US" w:eastAsia="zh-CN"/>
              </w:rPr>
              <w:t>5</w:t>
            </w:r>
            <w:r>
              <w:rPr>
                <w:b w:val="0"/>
                <w:bCs w:val="0"/>
                <w:color w:val="auto"/>
                <w:highlight w:val="none"/>
              </w:rPr>
              <w:t>分，本项最高得</w:t>
            </w:r>
            <w:r>
              <w:rPr>
                <w:rFonts w:hint="eastAsia"/>
                <w:b w:val="0"/>
                <w:bCs w:val="0"/>
                <w:color w:val="auto"/>
                <w:highlight w:val="none"/>
                <w:lang w:val="en-US" w:eastAsia="zh-CN"/>
              </w:rPr>
              <w:t>5</w:t>
            </w:r>
            <w:r>
              <w:rPr>
                <w:b w:val="0"/>
                <w:bCs w:val="0"/>
                <w:color w:val="auto"/>
                <w:highlight w:val="none"/>
              </w:rPr>
              <w:t>分。 注： 以上人员须为注册在本单位人员，并提供在职证明</w:t>
            </w:r>
            <w:r>
              <w:rPr>
                <w:rFonts w:hint="eastAsia"/>
                <w:b w:val="0"/>
                <w:bCs w:val="0"/>
                <w:color w:val="auto"/>
                <w:highlight w:val="none"/>
                <w:lang w:val="en-US" w:eastAsia="zh-CN"/>
              </w:rPr>
              <w:t>或</w:t>
            </w:r>
            <w:r>
              <w:rPr>
                <w:b w:val="0"/>
                <w:bCs w:val="0"/>
                <w:color w:val="auto"/>
                <w:highlight w:val="none"/>
              </w:rPr>
              <w:t>相应证明材料，否则不得分。以上人员不得重复计分。</w:t>
            </w:r>
          </w:p>
        </w:tc>
        <w:tc>
          <w:tcPr>
            <w:tcW w:w="645" w:type="dxa"/>
            <w:vAlign w:val="center"/>
          </w:tcPr>
          <w:p>
            <w:pPr>
              <w:pStyle w:val="10"/>
              <w:jc w:val="center"/>
              <w:rPr>
                <w:b w:val="0"/>
                <w:bCs w:val="0"/>
                <w:color w:val="auto"/>
                <w:highlight w:val="none"/>
              </w:rPr>
            </w:pPr>
            <w:r>
              <w:rPr>
                <w:b w:val="0"/>
                <w:bCs w:val="0"/>
                <w:color w:val="auto"/>
                <w:highlight w:val="none"/>
              </w:rPr>
              <w:t>20</w:t>
            </w:r>
          </w:p>
        </w:tc>
        <w:tc>
          <w:tcPr>
            <w:tcW w:w="1020" w:type="dxa"/>
            <w:vAlign w:val="center"/>
          </w:tcPr>
          <w:p>
            <w:pPr>
              <w:pStyle w:val="10"/>
              <w:jc w:val="center"/>
              <w:rPr>
                <w:b w:val="0"/>
                <w:bCs w:val="0"/>
                <w:color w:val="auto"/>
                <w:highlight w:val="none"/>
              </w:rPr>
            </w:pPr>
            <w:r>
              <w:rPr>
                <w:b w:val="0"/>
                <w:bCs w:val="0"/>
                <w:color w:val="auto"/>
                <w:highlight w:val="none"/>
              </w:rPr>
              <w:t>其他证明材料</w:t>
            </w:r>
          </w:p>
          <w:p>
            <w:pPr>
              <w:pStyle w:val="10"/>
              <w:jc w:val="center"/>
              <w:rPr>
                <w:b w:val="0"/>
                <w:bCs w:val="0"/>
                <w:color w:val="auto"/>
                <w:highlight w:val="none"/>
              </w:rPr>
            </w:pPr>
            <w:r>
              <w:rPr>
                <w:b w:val="0"/>
                <w:bCs w:val="0"/>
                <w:color w:val="auto"/>
                <w:highlight w:val="none"/>
              </w:rPr>
              <w:t>项目管理机构组成表</w:t>
            </w:r>
          </w:p>
          <w:p>
            <w:pPr>
              <w:pStyle w:val="10"/>
              <w:jc w:val="center"/>
              <w:rPr>
                <w:b w:val="0"/>
                <w:bCs w:val="0"/>
                <w:color w:val="auto"/>
                <w:highlight w:val="none"/>
              </w:rPr>
            </w:pPr>
            <w:r>
              <w:rPr>
                <w:b w:val="0"/>
                <w:bCs w:val="0"/>
                <w:color w:val="auto"/>
                <w:highlight w:val="none"/>
              </w:rPr>
              <w:t>主要人员简历表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0" w:hRule="atLeast"/>
        </w:trPr>
        <w:tc>
          <w:tcPr>
            <w:tcW w:w="645" w:type="dxa"/>
            <w:vAlign w:val="center"/>
          </w:tcPr>
          <w:p>
            <w:pPr>
              <w:pStyle w:val="10"/>
              <w:jc w:val="center"/>
              <w:rPr>
                <w:rFonts w:hint="eastAsia" w:eastAsiaTheme="minorEastAsia"/>
                <w:b w:val="0"/>
                <w:bCs w:val="0"/>
                <w:color w:val="auto"/>
                <w:highlight w:val="none"/>
                <w:lang w:val="en-US" w:eastAsia="zh-CN"/>
              </w:rPr>
            </w:pPr>
            <w:r>
              <w:rPr>
                <w:rFonts w:hint="eastAsia"/>
                <w:b w:val="0"/>
                <w:bCs w:val="0"/>
                <w:color w:val="auto"/>
                <w:highlight w:val="none"/>
                <w:lang w:val="en-US" w:eastAsia="zh-CN"/>
              </w:rPr>
              <w:t>5</w:t>
            </w:r>
          </w:p>
        </w:tc>
        <w:tc>
          <w:tcPr>
            <w:tcW w:w="1155" w:type="dxa"/>
            <w:vAlign w:val="center"/>
          </w:tcPr>
          <w:p>
            <w:pPr>
              <w:pStyle w:val="10"/>
              <w:jc w:val="center"/>
              <w:rPr>
                <w:rFonts w:hint="eastAsia" w:eastAsiaTheme="minorEastAsia"/>
                <w:b w:val="0"/>
                <w:bCs w:val="0"/>
                <w:color w:val="auto"/>
                <w:highlight w:val="none"/>
                <w:lang w:eastAsia="zh-CN"/>
              </w:rPr>
            </w:pPr>
            <w:r>
              <w:rPr>
                <w:rFonts w:hint="eastAsia"/>
                <w:b w:val="0"/>
                <w:bCs w:val="0"/>
                <w:color w:val="auto"/>
                <w:highlight w:val="none"/>
                <w:lang w:val="en-US" w:eastAsia="zh-CN"/>
              </w:rPr>
              <w:t>报价</w:t>
            </w:r>
          </w:p>
        </w:tc>
        <w:tc>
          <w:tcPr>
            <w:tcW w:w="5640" w:type="dxa"/>
          </w:tcPr>
          <w:p>
            <w:pPr>
              <w:pStyle w:val="10"/>
              <w:jc w:val="left"/>
              <w:rPr>
                <w:b w:val="0"/>
                <w:bCs w:val="0"/>
                <w:color w:val="auto"/>
                <w:highlight w:val="none"/>
              </w:rPr>
            </w:pPr>
            <w:r>
              <w:rPr>
                <w:b w:val="0"/>
                <w:bCs w:val="0"/>
                <w:color w:val="auto"/>
                <w:highlight w:val="none"/>
              </w:rPr>
              <w:t>满足磋商文件要求且最后报价最低的供应商的价格为评审基准价，其价格分为满分。其他供应商的价格分统一按照下列公式计算：评审报价得分=（评审基准价/最后评审报价）×30。</w:t>
            </w:r>
          </w:p>
        </w:tc>
        <w:tc>
          <w:tcPr>
            <w:tcW w:w="645" w:type="dxa"/>
            <w:vAlign w:val="center"/>
          </w:tcPr>
          <w:p>
            <w:pPr>
              <w:pStyle w:val="10"/>
              <w:jc w:val="center"/>
              <w:rPr>
                <w:rFonts w:hint="default" w:eastAsiaTheme="minorEastAsia"/>
                <w:b w:val="0"/>
                <w:bCs w:val="0"/>
                <w:color w:val="auto"/>
                <w:highlight w:val="none"/>
                <w:lang w:val="en-US" w:eastAsia="zh-CN"/>
              </w:rPr>
            </w:pPr>
            <w:r>
              <w:rPr>
                <w:rFonts w:hint="eastAsia"/>
                <w:b w:val="0"/>
                <w:bCs w:val="0"/>
                <w:color w:val="auto"/>
                <w:highlight w:val="none"/>
                <w:lang w:val="en-US" w:eastAsia="zh-CN"/>
              </w:rPr>
              <w:t>30</w:t>
            </w:r>
          </w:p>
        </w:tc>
        <w:tc>
          <w:tcPr>
            <w:tcW w:w="1020" w:type="dxa"/>
            <w:vAlign w:val="center"/>
          </w:tcPr>
          <w:p>
            <w:pPr>
              <w:pStyle w:val="10"/>
              <w:jc w:val="center"/>
              <w:rPr>
                <w:b w:val="0"/>
                <w:bCs w:val="0"/>
                <w:color w:val="auto"/>
                <w:highlight w:val="none"/>
              </w:rPr>
            </w:pPr>
          </w:p>
        </w:tc>
      </w:tr>
    </w:tbl>
    <w:p/>
    <w:p/>
    <w:p/>
    <w:p>
      <w:pPr>
        <w:snapToGrid w:val="0"/>
        <w:spacing w:line="360" w:lineRule="auto"/>
        <w:textAlignment w:val="baseline"/>
        <w:rPr>
          <w:rFonts w:hint="eastAsia" w:ascii="宋体" w:hAnsi="宋体" w:cs="宋体"/>
          <w:b/>
          <w:bCs/>
          <w:sz w:val="24"/>
          <w:szCs w:val="24"/>
        </w:rPr>
      </w:pPr>
      <w:r>
        <w:rPr>
          <w:rFonts w:hint="eastAsia" w:ascii="宋体" w:hAnsi="宋体" w:cs="宋体"/>
          <w:b/>
          <w:bCs/>
          <w:sz w:val="24"/>
          <w:szCs w:val="24"/>
        </w:rPr>
        <w:t>附件2 主要表格</w:t>
      </w:r>
    </w:p>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u w:val="single"/>
        </w:rPr>
        <w:t>XXX</w:t>
      </w:r>
      <w:r>
        <w:rPr>
          <w:rFonts w:hint="eastAsia" w:ascii="宋体" w:hAnsi="宋体" w:cs="宋体"/>
          <w:kern w:val="0"/>
          <w:sz w:val="24"/>
          <w:szCs w:val="24"/>
        </w:rPr>
        <w:t>采购项目</w:t>
      </w:r>
    </w:p>
    <w:p>
      <w:pPr>
        <w:widowControl/>
        <w:spacing w:line="360" w:lineRule="auto"/>
        <w:jc w:val="center"/>
        <w:rPr>
          <w:rFonts w:ascii="宋体" w:hAnsi="宋体" w:cs="宋体"/>
          <w:kern w:val="0"/>
          <w:sz w:val="24"/>
          <w:szCs w:val="24"/>
        </w:rPr>
      </w:pPr>
      <w:r>
        <w:rPr>
          <w:rFonts w:hint="eastAsia" w:ascii="宋体" w:hAnsi="宋体" w:cs="宋体"/>
          <w:kern w:val="0"/>
          <w:sz w:val="24"/>
          <w:szCs w:val="24"/>
        </w:rPr>
        <w:t>报价一览表</w:t>
      </w:r>
    </w:p>
    <w:p>
      <w:pPr>
        <w:widowControl/>
        <w:spacing w:line="360" w:lineRule="auto"/>
        <w:jc w:val="center"/>
        <w:rPr>
          <w:rFonts w:hint="eastAsia" w:ascii="宋体" w:hAnsi="宋体" w:cs="宋体"/>
          <w:kern w:val="0"/>
          <w:sz w:val="24"/>
          <w:szCs w:val="24"/>
        </w:rPr>
      </w:pPr>
      <w:r>
        <w:rPr>
          <w:rFonts w:hint="eastAsia" w:ascii="宋体" w:hAnsi="宋体" w:cs="宋体"/>
          <w:b/>
          <w:bCs/>
          <w:kern w:val="0"/>
          <w:sz w:val="24"/>
          <w:szCs w:val="24"/>
        </w:rPr>
        <w:t xml:space="preserve"> </w:t>
      </w:r>
    </w:p>
    <w:tbl>
      <w:tblPr>
        <w:tblStyle w:val="8"/>
        <w:tblW w:w="9035" w:type="dxa"/>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900"/>
        <w:gridCol w:w="2531"/>
        <w:gridCol w:w="1290"/>
        <w:gridCol w:w="900"/>
        <w:gridCol w:w="1005"/>
        <w:gridCol w:w="1215"/>
        <w:gridCol w:w="1194"/>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35" w:hRule="atLeast"/>
          <w:jc w:val="center"/>
        </w:trPr>
        <w:tc>
          <w:tcPr>
            <w:tcW w:w="900"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序号</w:t>
            </w:r>
          </w:p>
        </w:tc>
        <w:tc>
          <w:tcPr>
            <w:tcW w:w="2531"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项目名称</w:t>
            </w:r>
          </w:p>
        </w:tc>
        <w:tc>
          <w:tcPr>
            <w:tcW w:w="1290"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hint="default" w:ascii="宋体" w:hAnsi="宋体" w:eastAsia="宋体" w:cs="宋体"/>
                <w:kern w:val="0"/>
                <w:sz w:val="24"/>
                <w:szCs w:val="24"/>
                <w:lang w:val="en-US" w:eastAsia="zh-CN"/>
              </w:rPr>
            </w:pPr>
            <w:r>
              <w:rPr>
                <w:rFonts w:hint="eastAsia" w:ascii="宋体" w:hAnsi="宋体" w:cs="宋体"/>
                <w:kern w:val="0"/>
                <w:sz w:val="24"/>
                <w:szCs w:val="24"/>
                <w:lang w:val="en-US" w:eastAsia="zh-CN"/>
              </w:rPr>
              <w:t>规格型号</w:t>
            </w:r>
          </w:p>
        </w:tc>
        <w:tc>
          <w:tcPr>
            <w:tcW w:w="900"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hint="eastAsia" w:ascii="宋体" w:hAnsi="宋体" w:eastAsia="宋体" w:cs="宋体"/>
                <w:kern w:val="0"/>
                <w:sz w:val="24"/>
                <w:szCs w:val="24"/>
                <w:lang w:val="en-US" w:eastAsia="zh-CN"/>
              </w:rPr>
            </w:pPr>
            <w:r>
              <w:rPr>
                <w:rFonts w:hint="eastAsia" w:ascii="宋体" w:hAnsi="宋体" w:cs="宋体"/>
                <w:kern w:val="0"/>
                <w:sz w:val="24"/>
                <w:szCs w:val="24"/>
                <w:lang w:val="en-US" w:eastAsia="zh-CN"/>
              </w:rPr>
              <w:t>数量</w:t>
            </w:r>
          </w:p>
        </w:tc>
        <w:tc>
          <w:tcPr>
            <w:tcW w:w="1005"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hint="eastAsia" w:ascii="宋体" w:hAnsi="宋体" w:eastAsia="宋体" w:cs="宋体"/>
                <w:kern w:val="0"/>
                <w:sz w:val="24"/>
                <w:szCs w:val="24"/>
                <w:lang w:val="en-US" w:eastAsia="zh-CN"/>
              </w:rPr>
            </w:pPr>
            <w:r>
              <w:rPr>
                <w:rFonts w:hint="eastAsia" w:ascii="宋体" w:hAnsi="宋体" w:cs="宋体"/>
                <w:kern w:val="0"/>
                <w:sz w:val="24"/>
                <w:szCs w:val="24"/>
                <w:lang w:val="en-US" w:eastAsia="zh-CN"/>
              </w:rPr>
              <w:t>单位</w:t>
            </w:r>
          </w:p>
        </w:tc>
        <w:tc>
          <w:tcPr>
            <w:tcW w:w="1215"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hint="eastAsia" w:ascii="宋体" w:hAnsi="宋体" w:eastAsia="宋体" w:cs="宋体"/>
                <w:kern w:val="0"/>
                <w:sz w:val="24"/>
                <w:szCs w:val="24"/>
                <w:lang w:eastAsia="zh-CN"/>
              </w:rPr>
            </w:pPr>
            <w:r>
              <w:rPr>
                <w:rFonts w:hint="eastAsia" w:ascii="宋体" w:hAnsi="宋体" w:cs="宋体"/>
                <w:kern w:val="0"/>
                <w:sz w:val="24"/>
                <w:szCs w:val="24"/>
                <w:lang w:val="en-US" w:eastAsia="zh-CN"/>
              </w:rPr>
              <w:t>单价</w:t>
            </w:r>
          </w:p>
        </w:tc>
        <w:tc>
          <w:tcPr>
            <w:tcW w:w="1194"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900" w:type="dxa"/>
            <w:tcBorders>
              <w:top w:val="outset" w:color="000000" w:sz="2" w:space="0"/>
              <w:left w:val="single" w:color="auto" w:sz="8" w:space="0"/>
              <w:bottom w:val="outset" w:color="000000" w:sz="2"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1</w:t>
            </w:r>
          </w:p>
        </w:tc>
        <w:tc>
          <w:tcPr>
            <w:tcW w:w="2531" w:type="dxa"/>
            <w:tcBorders>
              <w:top w:val="outset" w:color="000000" w:sz="2" w:space="0"/>
              <w:left w:val="outset" w:color="000000" w:sz="2" w:space="0"/>
              <w:bottom w:val="outset" w:color="000000" w:sz="2" w:space="0"/>
              <w:right w:val="single" w:color="auto" w:sz="8" w:space="0"/>
            </w:tcBorders>
            <w:noWrap w:val="0"/>
            <w:tcMar>
              <w:top w:w="0" w:type="dxa"/>
              <w:left w:w="108" w:type="dxa"/>
              <w:bottom w:w="0" w:type="dxa"/>
              <w:right w:w="108" w:type="dxa"/>
            </w:tcMar>
            <w:vAlign w:val="center"/>
          </w:tcPr>
          <w:p>
            <w:pPr>
              <w:widowControl/>
              <w:spacing w:line="360" w:lineRule="auto"/>
              <w:jc w:val="left"/>
              <w:rPr>
                <w:rFonts w:hint="eastAsia" w:ascii="宋体" w:hAnsi="宋体" w:cs="宋体"/>
                <w:kern w:val="0"/>
                <w:sz w:val="24"/>
                <w:szCs w:val="24"/>
              </w:rPr>
            </w:pPr>
          </w:p>
        </w:tc>
        <w:tc>
          <w:tcPr>
            <w:tcW w:w="1290" w:type="dxa"/>
            <w:tcBorders>
              <w:top w:val="outset" w:color="000000" w:sz="2" w:space="0"/>
              <w:left w:val="outset" w:color="000000" w:sz="2" w:space="0"/>
              <w:bottom w:val="outset" w:color="000000" w:sz="2" w:space="0"/>
              <w:right w:val="single" w:color="auto" w:sz="8" w:space="0"/>
            </w:tcBorders>
            <w:noWrap w:val="0"/>
            <w:tcMar>
              <w:top w:w="0" w:type="dxa"/>
              <w:left w:w="108" w:type="dxa"/>
              <w:bottom w:w="0" w:type="dxa"/>
              <w:right w:w="108" w:type="dxa"/>
            </w:tcMar>
            <w:vAlign w:val="center"/>
          </w:tcPr>
          <w:p>
            <w:pPr>
              <w:widowControl/>
              <w:spacing w:line="360" w:lineRule="auto"/>
              <w:jc w:val="left"/>
              <w:rPr>
                <w:rFonts w:hint="eastAsia" w:ascii="宋体" w:hAnsi="宋体" w:cs="宋体"/>
                <w:kern w:val="0"/>
                <w:sz w:val="24"/>
                <w:szCs w:val="24"/>
              </w:rPr>
            </w:pPr>
          </w:p>
        </w:tc>
        <w:tc>
          <w:tcPr>
            <w:tcW w:w="900" w:type="dxa"/>
            <w:tcBorders>
              <w:top w:val="outset" w:color="000000" w:sz="2" w:space="0"/>
              <w:left w:val="outset" w:color="000000" w:sz="2" w:space="0"/>
              <w:bottom w:val="outset" w:color="000000" w:sz="2" w:space="0"/>
              <w:right w:val="single" w:color="auto" w:sz="8" w:space="0"/>
            </w:tcBorders>
            <w:noWrap w:val="0"/>
            <w:tcMar>
              <w:top w:w="0" w:type="dxa"/>
              <w:left w:w="108" w:type="dxa"/>
              <w:bottom w:w="0" w:type="dxa"/>
              <w:right w:w="108" w:type="dxa"/>
            </w:tcMar>
            <w:vAlign w:val="center"/>
          </w:tcPr>
          <w:p>
            <w:pPr>
              <w:widowControl/>
              <w:spacing w:line="360" w:lineRule="auto"/>
              <w:jc w:val="left"/>
              <w:rPr>
                <w:rFonts w:hint="eastAsia" w:ascii="宋体" w:hAnsi="宋体" w:cs="宋体"/>
                <w:kern w:val="0"/>
                <w:sz w:val="24"/>
                <w:szCs w:val="24"/>
              </w:rPr>
            </w:pPr>
          </w:p>
        </w:tc>
        <w:tc>
          <w:tcPr>
            <w:tcW w:w="1005" w:type="dxa"/>
            <w:tcBorders>
              <w:top w:val="outset" w:color="000000" w:sz="2" w:space="0"/>
              <w:left w:val="outset" w:color="000000" w:sz="2" w:space="0"/>
              <w:bottom w:val="outset" w:color="000000" w:sz="2" w:space="0"/>
              <w:right w:val="single" w:color="auto" w:sz="8" w:space="0"/>
            </w:tcBorders>
            <w:noWrap w:val="0"/>
            <w:tcMar>
              <w:top w:w="0" w:type="dxa"/>
              <w:left w:w="108" w:type="dxa"/>
              <w:bottom w:w="0" w:type="dxa"/>
              <w:right w:w="108" w:type="dxa"/>
            </w:tcMar>
            <w:vAlign w:val="center"/>
          </w:tcPr>
          <w:p>
            <w:pPr>
              <w:widowControl/>
              <w:spacing w:line="360" w:lineRule="auto"/>
              <w:jc w:val="left"/>
              <w:rPr>
                <w:rFonts w:hint="eastAsia" w:ascii="宋体" w:hAnsi="宋体" w:cs="宋体"/>
                <w:kern w:val="0"/>
                <w:sz w:val="24"/>
                <w:szCs w:val="24"/>
              </w:rPr>
            </w:pPr>
          </w:p>
        </w:tc>
        <w:tc>
          <w:tcPr>
            <w:tcW w:w="1215" w:type="dxa"/>
            <w:tcBorders>
              <w:top w:val="outset" w:color="000000" w:sz="2" w:space="0"/>
              <w:left w:val="outset" w:color="000000" w:sz="2" w:space="0"/>
              <w:bottom w:val="outset" w:color="000000" w:sz="2" w:space="0"/>
              <w:right w:val="single" w:color="auto" w:sz="8" w:space="0"/>
            </w:tcBorders>
            <w:noWrap w:val="0"/>
            <w:tcMar>
              <w:top w:w="0" w:type="dxa"/>
              <w:left w:w="108" w:type="dxa"/>
              <w:bottom w:w="0" w:type="dxa"/>
              <w:right w:w="108" w:type="dxa"/>
            </w:tcMar>
            <w:vAlign w:val="center"/>
          </w:tcPr>
          <w:p>
            <w:pPr>
              <w:widowControl/>
              <w:spacing w:line="360" w:lineRule="auto"/>
              <w:jc w:val="left"/>
              <w:rPr>
                <w:rFonts w:hint="eastAsia" w:ascii="宋体" w:hAnsi="宋体" w:cs="宋体"/>
                <w:kern w:val="0"/>
                <w:sz w:val="24"/>
                <w:szCs w:val="24"/>
              </w:rPr>
            </w:pPr>
          </w:p>
        </w:tc>
        <w:tc>
          <w:tcPr>
            <w:tcW w:w="1194" w:type="dxa"/>
            <w:tcBorders>
              <w:top w:val="outset" w:color="000000" w:sz="2" w:space="0"/>
              <w:left w:val="outset" w:color="000000" w:sz="2" w:space="0"/>
              <w:bottom w:val="outset" w:color="000000" w:sz="2" w:space="0"/>
              <w:right w:val="single" w:color="auto" w:sz="8" w:space="0"/>
            </w:tcBorders>
            <w:noWrap w:val="0"/>
            <w:tcMar>
              <w:top w:w="0" w:type="dxa"/>
              <w:left w:w="108" w:type="dxa"/>
              <w:bottom w:w="0" w:type="dxa"/>
              <w:right w:w="108" w:type="dxa"/>
            </w:tcMar>
            <w:vAlign w:val="center"/>
          </w:tcPr>
          <w:p>
            <w:pPr>
              <w:widowControl/>
              <w:spacing w:line="360" w:lineRule="auto"/>
              <w:jc w:val="left"/>
              <w:rPr>
                <w:rFonts w:hint="eastAsia" w:ascii="宋体" w:hAnsi="宋体" w:cs="宋体"/>
                <w:kern w:val="0"/>
                <w:sz w:val="24"/>
                <w:szCs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900" w:type="dxa"/>
            <w:tcBorders>
              <w:top w:val="outset" w:color="000000" w:sz="2" w:space="0"/>
              <w:left w:val="single" w:color="auto" w:sz="8" w:space="0"/>
              <w:bottom w:val="outset" w:color="000000" w:sz="2"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hint="eastAsia" w:ascii="宋体" w:hAnsi="宋体" w:eastAsia="宋体" w:cs="宋体"/>
                <w:kern w:val="0"/>
                <w:sz w:val="24"/>
                <w:szCs w:val="24"/>
                <w:lang w:val="en-US" w:eastAsia="zh-CN"/>
              </w:rPr>
            </w:pPr>
            <w:r>
              <w:rPr>
                <w:rFonts w:hint="eastAsia" w:ascii="宋体" w:hAnsi="宋体" w:cs="宋体"/>
                <w:kern w:val="0"/>
                <w:sz w:val="24"/>
                <w:szCs w:val="24"/>
                <w:lang w:val="en-US" w:eastAsia="zh-CN"/>
              </w:rPr>
              <w:t>2</w:t>
            </w:r>
          </w:p>
        </w:tc>
        <w:tc>
          <w:tcPr>
            <w:tcW w:w="2531" w:type="dxa"/>
            <w:tcBorders>
              <w:top w:val="outset" w:color="000000" w:sz="2" w:space="0"/>
              <w:left w:val="outset" w:color="000000" w:sz="2" w:space="0"/>
              <w:bottom w:val="outset" w:color="000000" w:sz="2" w:space="0"/>
              <w:right w:val="single" w:color="auto" w:sz="8" w:space="0"/>
            </w:tcBorders>
            <w:noWrap w:val="0"/>
            <w:tcMar>
              <w:top w:w="0" w:type="dxa"/>
              <w:left w:w="108" w:type="dxa"/>
              <w:bottom w:w="0" w:type="dxa"/>
              <w:right w:w="108" w:type="dxa"/>
            </w:tcMar>
            <w:vAlign w:val="center"/>
          </w:tcPr>
          <w:p>
            <w:pPr>
              <w:widowControl/>
              <w:spacing w:line="360" w:lineRule="auto"/>
              <w:jc w:val="left"/>
              <w:rPr>
                <w:rFonts w:hint="eastAsia" w:ascii="宋体" w:hAnsi="宋体" w:cs="宋体"/>
                <w:kern w:val="0"/>
                <w:sz w:val="24"/>
                <w:szCs w:val="24"/>
              </w:rPr>
            </w:pPr>
          </w:p>
        </w:tc>
        <w:tc>
          <w:tcPr>
            <w:tcW w:w="1290" w:type="dxa"/>
            <w:tcBorders>
              <w:top w:val="outset" w:color="000000" w:sz="2" w:space="0"/>
              <w:left w:val="outset" w:color="000000" w:sz="2" w:space="0"/>
              <w:bottom w:val="outset" w:color="000000" w:sz="2" w:space="0"/>
              <w:right w:val="single" w:color="auto" w:sz="8" w:space="0"/>
            </w:tcBorders>
            <w:noWrap w:val="0"/>
            <w:tcMar>
              <w:top w:w="0" w:type="dxa"/>
              <w:left w:w="108" w:type="dxa"/>
              <w:bottom w:w="0" w:type="dxa"/>
              <w:right w:w="108" w:type="dxa"/>
            </w:tcMar>
            <w:vAlign w:val="center"/>
          </w:tcPr>
          <w:p>
            <w:pPr>
              <w:widowControl/>
              <w:spacing w:line="360" w:lineRule="auto"/>
              <w:jc w:val="left"/>
              <w:rPr>
                <w:rFonts w:hint="eastAsia" w:ascii="宋体" w:hAnsi="宋体" w:cs="宋体"/>
                <w:kern w:val="0"/>
                <w:sz w:val="24"/>
                <w:szCs w:val="24"/>
              </w:rPr>
            </w:pPr>
          </w:p>
        </w:tc>
        <w:tc>
          <w:tcPr>
            <w:tcW w:w="900" w:type="dxa"/>
            <w:tcBorders>
              <w:top w:val="outset" w:color="000000" w:sz="2" w:space="0"/>
              <w:left w:val="outset" w:color="000000" w:sz="2" w:space="0"/>
              <w:bottom w:val="outset" w:color="000000" w:sz="2" w:space="0"/>
              <w:right w:val="single" w:color="auto" w:sz="8" w:space="0"/>
            </w:tcBorders>
            <w:noWrap w:val="0"/>
            <w:tcMar>
              <w:top w:w="0" w:type="dxa"/>
              <w:left w:w="108" w:type="dxa"/>
              <w:bottom w:w="0" w:type="dxa"/>
              <w:right w:w="108" w:type="dxa"/>
            </w:tcMar>
            <w:vAlign w:val="center"/>
          </w:tcPr>
          <w:p>
            <w:pPr>
              <w:widowControl/>
              <w:spacing w:line="360" w:lineRule="auto"/>
              <w:jc w:val="left"/>
              <w:rPr>
                <w:rFonts w:hint="eastAsia" w:ascii="宋体" w:hAnsi="宋体" w:cs="宋体"/>
                <w:kern w:val="0"/>
                <w:sz w:val="24"/>
                <w:szCs w:val="24"/>
              </w:rPr>
            </w:pPr>
          </w:p>
        </w:tc>
        <w:tc>
          <w:tcPr>
            <w:tcW w:w="1005" w:type="dxa"/>
            <w:tcBorders>
              <w:top w:val="outset" w:color="000000" w:sz="2" w:space="0"/>
              <w:left w:val="outset" w:color="000000" w:sz="2" w:space="0"/>
              <w:bottom w:val="outset" w:color="000000" w:sz="2" w:space="0"/>
              <w:right w:val="single" w:color="auto" w:sz="8" w:space="0"/>
            </w:tcBorders>
            <w:noWrap w:val="0"/>
            <w:tcMar>
              <w:top w:w="0" w:type="dxa"/>
              <w:left w:w="108" w:type="dxa"/>
              <w:bottom w:w="0" w:type="dxa"/>
              <w:right w:w="108" w:type="dxa"/>
            </w:tcMar>
            <w:vAlign w:val="center"/>
          </w:tcPr>
          <w:p>
            <w:pPr>
              <w:widowControl/>
              <w:spacing w:line="360" w:lineRule="auto"/>
              <w:jc w:val="left"/>
              <w:rPr>
                <w:rFonts w:hint="eastAsia" w:ascii="宋体" w:hAnsi="宋体" w:cs="宋体"/>
                <w:kern w:val="0"/>
                <w:sz w:val="24"/>
                <w:szCs w:val="24"/>
              </w:rPr>
            </w:pPr>
          </w:p>
        </w:tc>
        <w:tc>
          <w:tcPr>
            <w:tcW w:w="1215" w:type="dxa"/>
            <w:tcBorders>
              <w:top w:val="outset" w:color="000000" w:sz="2" w:space="0"/>
              <w:left w:val="outset" w:color="000000" w:sz="2" w:space="0"/>
              <w:bottom w:val="outset" w:color="000000" w:sz="2" w:space="0"/>
              <w:right w:val="single" w:color="auto" w:sz="8" w:space="0"/>
            </w:tcBorders>
            <w:noWrap w:val="0"/>
            <w:tcMar>
              <w:top w:w="0" w:type="dxa"/>
              <w:left w:w="108" w:type="dxa"/>
              <w:bottom w:w="0" w:type="dxa"/>
              <w:right w:w="108" w:type="dxa"/>
            </w:tcMar>
            <w:vAlign w:val="center"/>
          </w:tcPr>
          <w:p>
            <w:pPr>
              <w:widowControl/>
              <w:spacing w:line="360" w:lineRule="auto"/>
              <w:jc w:val="left"/>
              <w:rPr>
                <w:rFonts w:hint="eastAsia" w:ascii="宋体" w:hAnsi="宋体" w:cs="宋体"/>
                <w:kern w:val="0"/>
                <w:sz w:val="24"/>
                <w:szCs w:val="24"/>
              </w:rPr>
            </w:pPr>
          </w:p>
        </w:tc>
        <w:tc>
          <w:tcPr>
            <w:tcW w:w="1194" w:type="dxa"/>
            <w:tcBorders>
              <w:top w:val="outset" w:color="000000" w:sz="2" w:space="0"/>
              <w:left w:val="outset" w:color="000000" w:sz="2" w:space="0"/>
              <w:bottom w:val="outset" w:color="000000" w:sz="2" w:space="0"/>
              <w:right w:val="single" w:color="auto" w:sz="8" w:space="0"/>
            </w:tcBorders>
            <w:noWrap w:val="0"/>
            <w:tcMar>
              <w:top w:w="0" w:type="dxa"/>
              <w:left w:w="108" w:type="dxa"/>
              <w:bottom w:w="0" w:type="dxa"/>
              <w:right w:w="108" w:type="dxa"/>
            </w:tcMar>
            <w:vAlign w:val="center"/>
          </w:tcPr>
          <w:p>
            <w:pPr>
              <w:widowControl/>
              <w:spacing w:line="360" w:lineRule="auto"/>
              <w:jc w:val="left"/>
              <w:rPr>
                <w:rFonts w:hint="eastAsia" w:ascii="宋体" w:hAnsi="宋体" w:cs="宋体"/>
                <w:kern w:val="0"/>
                <w:sz w:val="24"/>
                <w:szCs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3431" w:type="dxa"/>
            <w:gridSpan w:val="2"/>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left"/>
              <w:rPr>
                <w:rFonts w:hint="eastAsia" w:ascii="宋体" w:hAnsi="宋体" w:cs="宋体"/>
                <w:kern w:val="0"/>
                <w:sz w:val="24"/>
                <w:szCs w:val="24"/>
              </w:rPr>
            </w:pPr>
            <w:r>
              <w:rPr>
                <w:rFonts w:hint="eastAsia" w:ascii="宋体" w:hAnsi="宋体" w:cs="宋体"/>
                <w:kern w:val="0"/>
                <w:sz w:val="24"/>
                <w:szCs w:val="24"/>
                <w:lang w:val="en-US" w:eastAsia="zh-CN"/>
              </w:rPr>
              <w:t>合计总价</w:t>
            </w:r>
          </w:p>
        </w:tc>
        <w:tc>
          <w:tcPr>
            <w:tcW w:w="1290"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left"/>
              <w:rPr>
                <w:rFonts w:hint="eastAsia" w:ascii="宋体" w:hAnsi="宋体" w:cs="宋体"/>
                <w:kern w:val="0"/>
                <w:sz w:val="24"/>
                <w:szCs w:val="24"/>
              </w:rPr>
            </w:pPr>
          </w:p>
        </w:tc>
        <w:tc>
          <w:tcPr>
            <w:tcW w:w="900"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left"/>
              <w:rPr>
                <w:rFonts w:hint="eastAsia" w:ascii="宋体" w:hAnsi="宋体" w:cs="宋体"/>
                <w:kern w:val="0"/>
                <w:sz w:val="24"/>
                <w:szCs w:val="24"/>
              </w:rPr>
            </w:pPr>
          </w:p>
        </w:tc>
        <w:tc>
          <w:tcPr>
            <w:tcW w:w="1005"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left"/>
              <w:rPr>
                <w:rFonts w:hint="eastAsia" w:ascii="宋体" w:hAnsi="宋体" w:cs="宋体"/>
                <w:kern w:val="0"/>
                <w:sz w:val="24"/>
                <w:szCs w:val="24"/>
              </w:rPr>
            </w:pPr>
          </w:p>
        </w:tc>
        <w:tc>
          <w:tcPr>
            <w:tcW w:w="1215"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left"/>
              <w:rPr>
                <w:rFonts w:hint="eastAsia" w:ascii="宋体" w:hAnsi="宋体" w:cs="宋体"/>
                <w:kern w:val="0"/>
                <w:sz w:val="24"/>
                <w:szCs w:val="24"/>
              </w:rPr>
            </w:pPr>
          </w:p>
        </w:tc>
        <w:tc>
          <w:tcPr>
            <w:tcW w:w="1194"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left"/>
              <w:rPr>
                <w:rFonts w:hint="eastAsia" w:ascii="宋体" w:hAnsi="宋体" w:cs="宋体"/>
                <w:kern w:val="0"/>
                <w:sz w:val="24"/>
                <w:szCs w:val="24"/>
              </w:rPr>
            </w:pPr>
          </w:p>
        </w:tc>
      </w:tr>
    </w:tbl>
    <w:p>
      <w:pPr>
        <w:widowControl/>
        <w:spacing w:line="360" w:lineRule="auto"/>
        <w:jc w:val="left"/>
        <w:rPr>
          <w:rFonts w:hint="eastAsia" w:ascii="宋体" w:hAnsi="宋体" w:cs="宋体"/>
          <w:kern w:val="0"/>
          <w:sz w:val="24"/>
          <w:szCs w:val="24"/>
        </w:rPr>
      </w:pPr>
      <w:r>
        <w:rPr>
          <w:rFonts w:hint="eastAsia" w:ascii="宋体" w:hAnsi="宋体" w:cs="宋体"/>
          <w:kern w:val="0"/>
          <w:sz w:val="24"/>
          <w:szCs w:val="24"/>
        </w:rPr>
        <w:t>注：  1.报价应是最终用户验收合格后的总价，此报价含税，含运费，含安装费等各项费用以及采购文件规定的其它费用。</w:t>
      </w:r>
    </w:p>
    <w:p>
      <w:pPr>
        <w:widowControl/>
        <w:spacing w:line="360" w:lineRule="auto"/>
        <w:ind w:firstLine="640"/>
        <w:jc w:val="left"/>
        <w:rPr>
          <w:rFonts w:hint="eastAsia" w:ascii="宋体" w:hAnsi="宋体" w:cs="宋体"/>
          <w:kern w:val="0"/>
          <w:sz w:val="24"/>
          <w:szCs w:val="24"/>
        </w:rPr>
      </w:pPr>
      <w:r>
        <w:rPr>
          <w:rFonts w:hint="eastAsia" w:ascii="宋体" w:hAnsi="宋体" w:cs="宋体"/>
          <w:kern w:val="0"/>
          <w:sz w:val="24"/>
          <w:szCs w:val="24"/>
        </w:rPr>
        <w:t>2.“报价一览表”为多页的，每页均需由法定代表人或授权代表签字并盖投标人印章。</w:t>
      </w:r>
    </w:p>
    <w:p>
      <w:pPr>
        <w:widowControl/>
        <w:spacing w:line="360" w:lineRule="auto"/>
        <w:ind w:firstLine="640"/>
        <w:jc w:val="left"/>
        <w:rPr>
          <w:rFonts w:hint="eastAsia" w:ascii="宋体" w:hAnsi="宋体" w:cs="宋体"/>
          <w:kern w:val="0"/>
          <w:sz w:val="24"/>
          <w:szCs w:val="24"/>
        </w:rPr>
      </w:pPr>
      <w:r>
        <w:rPr>
          <w:rFonts w:hint="eastAsia" w:ascii="宋体" w:hAnsi="宋体" w:cs="宋体"/>
          <w:kern w:val="0"/>
          <w:sz w:val="24"/>
          <w:szCs w:val="24"/>
        </w:rPr>
        <w:t>3.“报价一览表”需单独密封。</w:t>
      </w:r>
    </w:p>
    <w:p>
      <w:pPr>
        <w:widowControl/>
        <w:spacing w:line="360" w:lineRule="auto"/>
        <w:jc w:val="left"/>
        <w:rPr>
          <w:rFonts w:hint="eastAsia" w:ascii="宋体" w:hAnsi="宋体" w:cs="宋体"/>
          <w:kern w:val="0"/>
          <w:sz w:val="24"/>
          <w:szCs w:val="24"/>
        </w:rPr>
      </w:pPr>
      <w:r>
        <w:rPr>
          <w:rFonts w:hint="eastAsia" w:ascii="宋体" w:hAnsi="宋体" w:cs="宋体"/>
          <w:kern w:val="0"/>
          <w:sz w:val="24"/>
          <w:szCs w:val="24"/>
        </w:rPr>
        <w:t xml:space="preserve">供应商名称（盖章）：        </w:t>
      </w:r>
    </w:p>
    <w:p>
      <w:pPr>
        <w:widowControl/>
        <w:spacing w:line="360" w:lineRule="auto"/>
        <w:jc w:val="left"/>
        <w:rPr>
          <w:rFonts w:hint="eastAsia" w:ascii="宋体" w:hAnsi="宋体" w:cs="宋体"/>
          <w:kern w:val="0"/>
          <w:sz w:val="24"/>
          <w:szCs w:val="24"/>
        </w:rPr>
      </w:pPr>
      <w:r>
        <w:rPr>
          <w:rFonts w:hint="eastAsia" w:ascii="宋体" w:hAnsi="宋体" w:cs="宋体"/>
          <w:kern w:val="0"/>
          <w:sz w:val="24"/>
          <w:szCs w:val="24"/>
        </w:rPr>
        <w:t xml:space="preserve">法定代表人或授权代表（签字）：     </w:t>
      </w:r>
    </w:p>
    <w:p>
      <w:pPr>
        <w:widowControl/>
        <w:spacing w:line="360" w:lineRule="auto"/>
        <w:ind w:firstLine="480"/>
        <w:jc w:val="left"/>
        <w:rPr>
          <w:rFonts w:hint="eastAsia" w:ascii="宋体" w:hAnsi="宋体" w:cs="宋体"/>
          <w:kern w:val="0"/>
          <w:sz w:val="24"/>
          <w:szCs w:val="24"/>
        </w:rPr>
      </w:pPr>
      <w:r>
        <w:rPr>
          <w:rFonts w:hint="eastAsia" w:ascii="宋体" w:hAnsi="宋体" w:cs="宋体"/>
          <w:kern w:val="0"/>
          <w:sz w:val="24"/>
          <w:szCs w:val="24"/>
        </w:rPr>
        <w:t>日期：</w:t>
      </w:r>
    </w:p>
    <w:p>
      <w:pPr>
        <w:widowControl/>
        <w:spacing w:line="360" w:lineRule="auto"/>
        <w:jc w:val="left"/>
        <w:rPr>
          <w:rFonts w:hint="eastAsia" w:ascii="宋体" w:hAnsi="宋体" w:cs="宋体"/>
          <w:kern w:val="0"/>
          <w:sz w:val="24"/>
          <w:szCs w:val="24"/>
        </w:rPr>
      </w:pPr>
      <w:r>
        <w:rPr>
          <w:rFonts w:hint="eastAsia" w:ascii="宋体" w:hAnsi="宋体" w:cs="宋体"/>
          <w:kern w:val="0"/>
          <w:sz w:val="24"/>
          <w:szCs w:val="24"/>
        </w:rPr>
        <w:t xml:space="preserve"> </w:t>
      </w:r>
    </w:p>
    <w:p>
      <w:pPr>
        <w:widowControl/>
        <w:spacing w:line="360" w:lineRule="auto"/>
        <w:jc w:val="center"/>
        <w:rPr>
          <w:rFonts w:hint="eastAsia" w:ascii="宋体" w:hAnsi="宋体" w:cs="宋体"/>
          <w:kern w:val="0"/>
          <w:sz w:val="24"/>
          <w:szCs w:val="24"/>
        </w:rPr>
      </w:pPr>
    </w:p>
    <w:p>
      <w:pPr>
        <w:pStyle w:val="3"/>
        <w:keepNext w:val="0"/>
        <w:keepLines w:val="0"/>
        <w:tabs>
          <w:tab w:val="left" w:pos="540"/>
        </w:tabs>
        <w:snapToGrid/>
        <w:ind w:left="720" w:hanging="720"/>
        <w:jc w:val="center"/>
        <w:rPr>
          <w:rFonts w:hint="eastAsia" w:cs="宋体"/>
          <w:b/>
          <w:sz w:val="24"/>
          <w:szCs w:val="24"/>
          <w:lang w:val="zh-CN"/>
        </w:rPr>
      </w:pPr>
      <w:r>
        <w:rPr>
          <w:rFonts w:hint="eastAsia" w:cs="宋体"/>
          <w:b/>
          <w:sz w:val="24"/>
          <w:szCs w:val="24"/>
          <w:lang w:val="zh-CN"/>
        </w:rPr>
        <w:t>法定代表人身份授权书</w:t>
      </w:r>
    </w:p>
    <w:p>
      <w:pPr>
        <w:spacing w:line="360" w:lineRule="auto"/>
        <w:rPr>
          <w:rFonts w:hint="eastAsia" w:ascii="宋体" w:hAnsi="宋体" w:cs="宋体"/>
          <w:sz w:val="24"/>
          <w:szCs w:val="24"/>
          <w:lang w:val="zh-CN"/>
        </w:rPr>
      </w:pPr>
    </w:p>
    <w:p>
      <w:pPr>
        <w:tabs>
          <w:tab w:val="left" w:pos="6300"/>
        </w:tabs>
        <w:spacing w:line="360" w:lineRule="auto"/>
        <w:rPr>
          <w:rFonts w:hint="eastAsia" w:ascii="宋体" w:hAnsi="宋体" w:cs="宋体"/>
          <w:sz w:val="24"/>
          <w:szCs w:val="24"/>
          <w:lang w:val="zh-CN"/>
        </w:rPr>
      </w:pPr>
      <w:r>
        <w:rPr>
          <w:rFonts w:hint="eastAsia" w:ascii="宋体" w:hAnsi="宋体" w:cs="宋体"/>
          <w:sz w:val="24"/>
          <w:szCs w:val="24"/>
          <w:u w:val="single"/>
        </w:rPr>
        <w:t xml:space="preserve">四川省妇幼保健院 </w:t>
      </w:r>
      <w:r>
        <w:rPr>
          <w:rFonts w:hint="eastAsia" w:ascii="宋体" w:hAnsi="宋体" w:cs="宋体"/>
          <w:sz w:val="24"/>
          <w:szCs w:val="24"/>
          <w:lang w:val="zh-CN"/>
        </w:rPr>
        <w:t>：</w:t>
      </w:r>
    </w:p>
    <w:p>
      <w:pPr>
        <w:tabs>
          <w:tab w:val="left" w:pos="720"/>
          <w:tab w:val="left" w:pos="6300"/>
        </w:tabs>
        <w:spacing w:line="360" w:lineRule="auto"/>
        <w:ind w:firstLine="573"/>
        <w:rPr>
          <w:rFonts w:hint="eastAsia" w:ascii="宋体" w:hAnsi="宋体" w:cs="宋体"/>
          <w:sz w:val="24"/>
          <w:szCs w:val="24"/>
          <w:u w:val="single"/>
          <w:lang w:val="zh-CN"/>
        </w:rPr>
      </w:pPr>
      <w:r>
        <w:rPr>
          <w:rFonts w:hint="eastAsia" w:ascii="宋体" w:hAnsi="宋体" w:cs="宋体"/>
          <w:sz w:val="24"/>
          <w:szCs w:val="24"/>
          <w:lang w:val="zh-CN"/>
        </w:rPr>
        <w:t xml:space="preserve">   本授权声明：</w:t>
      </w:r>
      <w:r>
        <w:rPr>
          <w:rFonts w:hint="eastAsia" w:ascii="宋体" w:hAnsi="宋体" w:cs="宋体"/>
          <w:sz w:val="24"/>
          <w:szCs w:val="24"/>
          <w:u w:val="single"/>
          <w:lang w:val="zh-CN"/>
        </w:rPr>
        <w:t xml:space="preserve">                         </w:t>
      </w:r>
      <w:r>
        <w:rPr>
          <w:rFonts w:hint="eastAsia" w:ascii="宋体" w:hAnsi="宋体" w:cs="宋体"/>
          <w:sz w:val="24"/>
          <w:szCs w:val="24"/>
          <w:lang w:val="zh-CN"/>
        </w:rPr>
        <w:t>（投标人名称）</w:t>
      </w:r>
      <w:r>
        <w:rPr>
          <w:rFonts w:hint="eastAsia" w:ascii="宋体" w:hAnsi="宋体" w:cs="宋体"/>
          <w:sz w:val="24"/>
          <w:szCs w:val="24"/>
          <w:u w:val="single"/>
          <w:lang w:val="zh-CN"/>
        </w:rPr>
        <w:t xml:space="preserve">           </w:t>
      </w:r>
    </w:p>
    <w:p>
      <w:pPr>
        <w:tabs>
          <w:tab w:val="left" w:pos="720"/>
          <w:tab w:val="left" w:pos="6300"/>
        </w:tabs>
        <w:spacing w:line="360" w:lineRule="auto"/>
        <w:rPr>
          <w:rFonts w:hint="eastAsia" w:ascii="宋体" w:hAnsi="宋体" w:cs="宋体"/>
          <w:sz w:val="24"/>
          <w:szCs w:val="24"/>
        </w:rPr>
      </w:pPr>
      <w:r>
        <w:rPr>
          <w:rFonts w:hint="eastAsia" w:ascii="宋体" w:hAnsi="宋体" w:cs="宋体"/>
          <w:sz w:val="24"/>
          <w:szCs w:val="24"/>
          <w:u w:val="single"/>
          <w:lang w:val="zh-CN"/>
        </w:rPr>
        <w:t xml:space="preserve">       </w:t>
      </w:r>
      <w:r>
        <w:rPr>
          <w:rFonts w:hint="eastAsia" w:ascii="宋体" w:hAnsi="宋体" w:cs="宋体"/>
          <w:sz w:val="24"/>
          <w:szCs w:val="24"/>
          <w:lang w:val="zh-CN"/>
        </w:rPr>
        <w:t>（法定代表人姓名、职务）授权</w:t>
      </w:r>
      <w:r>
        <w:rPr>
          <w:rFonts w:hint="eastAsia" w:ascii="宋体" w:hAnsi="宋体" w:cs="宋体"/>
          <w:sz w:val="24"/>
          <w:szCs w:val="24"/>
          <w:u w:val="single"/>
          <w:lang w:val="zh-CN"/>
        </w:rPr>
        <w:t xml:space="preserve">                          </w:t>
      </w:r>
      <w:r>
        <w:rPr>
          <w:rFonts w:hint="eastAsia" w:ascii="宋体" w:hAnsi="宋体" w:cs="宋体"/>
          <w:sz w:val="24"/>
          <w:szCs w:val="24"/>
          <w:lang w:val="zh-CN"/>
        </w:rPr>
        <w:t>（被授权人姓名、职务）为我方</w:t>
      </w:r>
      <w:r>
        <w:rPr>
          <w:rFonts w:hint="eastAsia" w:ascii="宋体" w:hAnsi="宋体" w:cs="宋体"/>
          <w:sz w:val="24"/>
          <w:szCs w:val="24"/>
          <w:u w:val="single"/>
          <w:lang w:val="zh-CN"/>
        </w:rPr>
        <w:t xml:space="preserve"> “                                          ”</w:t>
      </w:r>
      <w:r>
        <w:rPr>
          <w:rFonts w:hint="eastAsia" w:ascii="宋体" w:hAnsi="宋体" w:cs="宋体"/>
          <w:sz w:val="24"/>
          <w:szCs w:val="24"/>
          <w:lang w:val="zh-CN"/>
        </w:rPr>
        <w:t>项目投标活动的合法代表，以我方名义全权处理该项目有关投标、签订合同以及执行合同等一切事宜。</w:t>
      </w:r>
    </w:p>
    <w:p>
      <w:pPr>
        <w:tabs>
          <w:tab w:val="left" w:pos="6300"/>
        </w:tabs>
        <w:spacing w:line="360" w:lineRule="auto"/>
        <w:ind w:firstLine="573"/>
        <w:rPr>
          <w:rFonts w:hint="eastAsia" w:ascii="宋体" w:hAnsi="宋体" w:cs="宋体"/>
          <w:sz w:val="24"/>
          <w:szCs w:val="24"/>
        </w:rPr>
      </w:pPr>
      <w:r>
        <w:rPr>
          <w:rFonts w:hint="eastAsia" w:ascii="宋体" w:hAnsi="宋体" w:cs="宋体"/>
          <w:sz w:val="24"/>
          <w:szCs w:val="24"/>
        </w:rPr>
        <w:t>特此声明。</w:t>
      </w:r>
    </w:p>
    <w:p>
      <w:pPr>
        <w:tabs>
          <w:tab w:val="left" w:pos="6300"/>
        </w:tabs>
        <w:spacing w:line="360" w:lineRule="auto"/>
        <w:ind w:firstLine="573"/>
        <w:rPr>
          <w:rFonts w:hint="eastAsia" w:ascii="宋体" w:hAnsi="宋体" w:cs="宋体"/>
          <w:sz w:val="24"/>
          <w:szCs w:val="24"/>
        </w:rPr>
      </w:pPr>
      <w:r>
        <w:rPr>
          <w:rFonts w:hint="eastAsia" w:ascii="宋体" w:hAnsi="宋体" w:cs="宋体"/>
          <w:sz w:val="24"/>
          <w:szCs w:val="24"/>
        </w:rPr>
        <w:t>法定代表人签字：</w:t>
      </w:r>
    </w:p>
    <w:p>
      <w:pPr>
        <w:tabs>
          <w:tab w:val="left" w:pos="6300"/>
        </w:tabs>
        <w:spacing w:line="360" w:lineRule="auto"/>
        <w:ind w:firstLine="573"/>
        <w:rPr>
          <w:rFonts w:hint="eastAsia" w:ascii="宋体" w:hAnsi="宋体" w:cs="宋体"/>
          <w:sz w:val="24"/>
          <w:szCs w:val="24"/>
        </w:rPr>
      </w:pPr>
      <w:r>
        <w:rPr>
          <w:rFonts w:hint="eastAsia" w:ascii="宋体" w:hAnsi="宋体" w:cs="宋体"/>
          <w:sz w:val="24"/>
          <w:szCs w:val="24"/>
        </w:rPr>
        <w:t>授权代表人签字：</w:t>
      </w:r>
    </w:p>
    <w:p>
      <w:pPr>
        <w:spacing w:line="360" w:lineRule="auto"/>
        <w:ind w:firstLine="480"/>
        <w:rPr>
          <w:rFonts w:hint="eastAsia" w:ascii="宋体" w:hAnsi="宋体" w:cs="宋体"/>
          <w:sz w:val="24"/>
          <w:szCs w:val="24"/>
        </w:rPr>
      </w:pPr>
      <w:r>
        <w:rPr>
          <w:rFonts w:hint="eastAsia" w:ascii="宋体" w:hAnsi="宋体" w:cs="宋体"/>
          <w:sz w:val="24"/>
          <w:szCs w:val="24"/>
        </w:rPr>
        <w:t>投标供应商名称：</w:t>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 xml:space="preserve">      （加盖公章）</w:t>
      </w:r>
    </w:p>
    <w:p>
      <w:pPr>
        <w:spacing w:line="360" w:lineRule="auto"/>
        <w:ind w:firstLine="480"/>
        <w:rPr>
          <w:rFonts w:hint="eastAsia" w:ascii="宋体" w:hAnsi="宋体" w:cs="宋体"/>
          <w:sz w:val="24"/>
          <w:szCs w:val="24"/>
        </w:rPr>
      </w:pPr>
      <w:r>
        <w:rPr>
          <w:rFonts w:hint="eastAsia" w:ascii="宋体" w:hAnsi="宋体" w:cs="宋体"/>
          <w:sz w:val="24"/>
          <w:szCs w:val="24"/>
        </w:rPr>
        <w:t>日期：</w:t>
      </w:r>
    </w:p>
    <w:p>
      <w:pPr>
        <w:numPr>
          <w:ilvl w:val="0"/>
          <w:numId w:val="3"/>
        </w:numPr>
        <w:tabs>
          <w:tab w:val="left" w:pos="6300"/>
        </w:tabs>
        <w:spacing w:line="360" w:lineRule="auto"/>
        <w:rPr>
          <w:rFonts w:hint="eastAsia" w:ascii="宋体" w:hAnsi="宋体" w:cs="宋体"/>
          <w:sz w:val="24"/>
          <w:szCs w:val="24"/>
        </w:rPr>
      </w:pPr>
      <w:r>
        <w:rPr>
          <w:rFonts w:hint="eastAsia" w:ascii="宋体" w:hAnsi="宋体" w:cs="宋体"/>
          <w:sz w:val="24"/>
          <w:szCs w:val="24"/>
        </w:rPr>
        <w:t>说明：上述证明文件须附法定代表人、被授权代表身份证复印件（加盖公章）时才能生效。</w:t>
      </w:r>
    </w:p>
    <w:p>
      <w:pPr>
        <w:pStyle w:val="4"/>
        <w:spacing w:line="360" w:lineRule="auto"/>
        <w:jc w:val="center"/>
        <w:rPr>
          <w:rFonts w:hint="eastAsia" w:ascii="宋体" w:hAnsi="宋体" w:cs="宋体"/>
          <w:b/>
          <w:bCs/>
          <w:sz w:val="24"/>
          <w:szCs w:val="24"/>
        </w:rPr>
      </w:pPr>
    </w:p>
    <w:p>
      <w:pPr>
        <w:pStyle w:val="4"/>
        <w:spacing w:line="360" w:lineRule="auto"/>
        <w:jc w:val="center"/>
        <w:rPr>
          <w:rFonts w:hint="eastAsia" w:ascii="宋体" w:hAnsi="宋体" w:cs="宋体"/>
          <w:sz w:val="24"/>
          <w:szCs w:val="24"/>
        </w:rPr>
      </w:pPr>
      <w:r>
        <w:rPr>
          <w:rFonts w:hint="eastAsia" w:ascii="宋体" w:hAnsi="宋体" w:cs="宋体"/>
          <w:b/>
          <w:bCs/>
          <w:sz w:val="24"/>
          <w:szCs w:val="24"/>
        </w:rPr>
        <w:t>无围标、串标行为承诺书</w:t>
      </w:r>
    </w:p>
    <w:p>
      <w:pPr>
        <w:spacing w:line="360" w:lineRule="auto"/>
        <w:ind w:firstLine="640"/>
        <w:rPr>
          <w:rFonts w:hint="eastAsia" w:ascii="宋体" w:hAnsi="宋体" w:cs="宋体"/>
          <w:sz w:val="24"/>
          <w:szCs w:val="24"/>
        </w:rPr>
      </w:pPr>
      <w:r>
        <w:rPr>
          <w:rFonts w:hint="eastAsia" w:ascii="宋体" w:hAnsi="宋体" w:cs="宋体"/>
          <w:sz w:val="24"/>
          <w:szCs w:val="24"/>
        </w:rPr>
        <w:t>本公司郑重承诺：我公司自觉遵守《中华人民共和国政府采购法》和《中华人民共和国政府采购法实施条例》的有关规定，我公司在参加本次项目（项目名称：XXXXXXX）采购活动中，无以下围标、串标行为：</w:t>
      </w:r>
    </w:p>
    <w:p>
      <w:pPr>
        <w:pStyle w:val="4"/>
        <w:spacing w:line="360" w:lineRule="auto"/>
        <w:ind w:firstLine="480" w:firstLineChars="200"/>
        <w:rPr>
          <w:rFonts w:hint="eastAsia" w:ascii="宋体" w:hAnsi="宋体" w:cs="宋体"/>
          <w:sz w:val="24"/>
          <w:szCs w:val="24"/>
        </w:rPr>
      </w:pPr>
      <w:r>
        <w:rPr>
          <w:rFonts w:hint="eastAsia" w:ascii="宋体" w:hAnsi="宋体" w:cs="宋体"/>
          <w:sz w:val="24"/>
          <w:szCs w:val="24"/>
        </w:rPr>
        <w:t>1.不同供应商的投标文件由同一单位或者个人编制；</w:t>
      </w:r>
    </w:p>
    <w:p>
      <w:pPr>
        <w:spacing w:line="360" w:lineRule="auto"/>
        <w:ind w:firstLine="640"/>
        <w:rPr>
          <w:rFonts w:hint="eastAsia" w:ascii="宋体" w:hAnsi="宋体" w:cs="宋体"/>
          <w:sz w:val="24"/>
          <w:szCs w:val="24"/>
        </w:rPr>
      </w:pPr>
      <w:r>
        <w:rPr>
          <w:rFonts w:hint="eastAsia" w:ascii="宋体" w:hAnsi="宋体" w:cs="宋体"/>
          <w:sz w:val="24"/>
          <w:szCs w:val="24"/>
        </w:rPr>
        <w:t>2.不同供应商委托同一单位或者个人办理投标事宜；</w:t>
      </w:r>
    </w:p>
    <w:p>
      <w:pPr>
        <w:pStyle w:val="4"/>
        <w:spacing w:line="360" w:lineRule="auto"/>
        <w:ind w:firstLine="640"/>
        <w:rPr>
          <w:rFonts w:hint="eastAsia" w:ascii="宋体" w:hAnsi="宋体" w:cs="宋体"/>
          <w:sz w:val="24"/>
          <w:szCs w:val="24"/>
        </w:rPr>
      </w:pPr>
      <w:r>
        <w:rPr>
          <w:rFonts w:hint="eastAsia" w:ascii="宋体" w:hAnsi="宋体" w:cs="宋体"/>
          <w:sz w:val="24"/>
          <w:szCs w:val="24"/>
        </w:rPr>
        <w:t>3.不同供应商的投标文件载明的项目管理成员或者联系人员为同一人；</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4.不同供应商的投标文件异常一致或者投标报价呈规律性差异；</w:t>
      </w:r>
    </w:p>
    <w:p>
      <w:pPr>
        <w:pStyle w:val="4"/>
        <w:spacing w:line="360" w:lineRule="auto"/>
        <w:ind w:firstLine="480" w:firstLineChars="200"/>
        <w:rPr>
          <w:rFonts w:hint="eastAsia" w:ascii="宋体" w:hAnsi="宋体" w:cs="宋体"/>
          <w:sz w:val="24"/>
          <w:szCs w:val="24"/>
        </w:rPr>
      </w:pPr>
      <w:r>
        <w:rPr>
          <w:rFonts w:hint="eastAsia" w:ascii="宋体" w:hAnsi="宋体" w:cs="宋体"/>
          <w:sz w:val="24"/>
          <w:szCs w:val="24"/>
        </w:rPr>
        <w:t>5.不同供应商的投标文件相互混装；</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6.不同供应商的投标保证金从同一单位或者个人的账户转出；</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7.不同供应商的董事、监事、高管、单位负责人为同一人或者存在控股、管理关系的不同单位参加同一采购项目；</w:t>
      </w:r>
    </w:p>
    <w:p>
      <w:pPr>
        <w:pStyle w:val="4"/>
        <w:spacing w:line="360" w:lineRule="auto"/>
        <w:ind w:firstLine="480" w:firstLineChars="200"/>
        <w:rPr>
          <w:rFonts w:hint="eastAsia" w:ascii="宋体" w:hAnsi="宋体" w:cs="宋体"/>
          <w:sz w:val="24"/>
          <w:szCs w:val="24"/>
        </w:rPr>
      </w:pPr>
      <w:r>
        <w:rPr>
          <w:rFonts w:hint="eastAsia" w:ascii="宋体" w:hAnsi="宋体" w:cs="宋体"/>
          <w:sz w:val="24"/>
          <w:szCs w:val="24"/>
        </w:rPr>
        <w:t>8.供应商之间事先约定由某一特定供应商中标、成交；</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9.供应商之间商定部分供应商放弃参加采购活动或者放弃中标、成交；</w:t>
      </w:r>
    </w:p>
    <w:p>
      <w:pPr>
        <w:pStyle w:val="4"/>
        <w:spacing w:line="360" w:lineRule="auto"/>
        <w:rPr>
          <w:rFonts w:hint="eastAsia" w:ascii="宋体" w:hAnsi="宋体" w:cs="宋体"/>
          <w:sz w:val="24"/>
          <w:szCs w:val="24"/>
        </w:rPr>
      </w:pPr>
      <w:r>
        <w:rPr>
          <w:rFonts w:hint="eastAsia" w:ascii="宋体" w:hAnsi="宋体" w:cs="宋体"/>
          <w:sz w:val="24"/>
          <w:szCs w:val="24"/>
        </w:rPr>
        <w:t xml:space="preserve">    10.法律法规界定的其他围标串标行为。</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我公司承诺在本项目采购活动中，与采购人不存在关联关系，与其他投标单位不存在关联关系。如被查实在本项目采购活动中存在围标、串标的，本公司将承担法律责任，接受相应的法律法规处罚。</w:t>
      </w:r>
    </w:p>
    <w:p>
      <w:pPr>
        <w:pStyle w:val="4"/>
        <w:spacing w:line="360" w:lineRule="auto"/>
        <w:rPr>
          <w:rFonts w:hint="eastAsia" w:ascii="宋体" w:hAnsi="宋体" w:cs="宋体"/>
          <w:sz w:val="24"/>
          <w:szCs w:val="24"/>
        </w:rPr>
      </w:pPr>
    </w:p>
    <w:p>
      <w:pPr>
        <w:pStyle w:val="4"/>
        <w:spacing w:line="360" w:lineRule="auto"/>
        <w:ind w:firstLine="480" w:firstLineChars="200"/>
        <w:rPr>
          <w:rFonts w:hint="eastAsia" w:ascii="宋体" w:hAnsi="宋体" w:cs="宋体"/>
          <w:sz w:val="24"/>
          <w:szCs w:val="24"/>
        </w:rPr>
      </w:pPr>
      <w:r>
        <w:rPr>
          <w:rFonts w:hint="eastAsia" w:ascii="宋体" w:hAnsi="宋体" w:cs="宋体"/>
          <w:sz w:val="24"/>
          <w:szCs w:val="24"/>
        </w:rPr>
        <w:t>投标供应商法人代表或委托代理人（承诺人） ：</w:t>
      </w:r>
    </w:p>
    <w:p>
      <w:pPr>
        <w:pStyle w:val="4"/>
        <w:spacing w:line="360" w:lineRule="auto"/>
        <w:ind w:firstLine="480" w:firstLineChars="200"/>
        <w:rPr>
          <w:rFonts w:hint="eastAsia" w:ascii="宋体" w:hAnsi="宋体" w:cs="宋体"/>
          <w:sz w:val="24"/>
          <w:szCs w:val="24"/>
        </w:rPr>
      </w:pPr>
      <w:r>
        <w:rPr>
          <w:rFonts w:hint="eastAsia" w:ascii="宋体" w:hAnsi="宋体" w:cs="宋体"/>
          <w:sz w:val="24"/>
          <w:szCs w:val="24"/>
        </w:rPr>
        <w:t xml:space="preserve">投标供应商：（公章）  </w:t>
      </w:r>
    </w:p>
    <w:p>
      <w:pPr>
        <w:pStyle w:val="4"/>
        <w:spacing w:line="360" w:lineRule="auto"/>
        <w:ind w:firstLine="480" w:firstLineChars="200"/>
        <w:rPr>
          <w:rFonts w:hint="eastAsia" w:ascii="宋体" w:hAnsi="宋体" w:cs="宋体"/>
          <w:sz w:val="24"/>
          <w:szCs w:val="24"/>
        </w:rPr>
      </w:pPr>
      <w:r>
        <w:rPr>
          <w:rFonts w:hint="eastAsia" w:ascii="宋体" w:hAnsi="宋体" w:cs="宋体"/>
          <w:sz w:val="24"/>
          <w:szCs w:val="24"/>
        </w:rPr>
        <w:t>日期：   年    月    日</w:t>
      </w:r>
    </w:p>
    <w:p>
      <w:pPr>
        <w:pStyle w:val="11"/>
        <w:snapToGrid w:val="0"/>
        <w:spacing w:before="312" w:beforeLines="100" w:after="312" w:afterLines="100"/>
        <w:ind w:firstLine="0" w:firstLineChars="0"/>
        <w:jc w:val="center"/>
        <w:rPr>
          <w:rFonts w:hint="eastAsia" w:ascii="宋体" w:hAnsi="宋体" w:eastAsia="宋体" w:cs="宋体"/>
        </w:rPr>
      </w:pPr>
      <w:r>
        <w:rPr>
          <w:rFonts w:hint="eastAsia" w:ascii="宋体" w:hAnsi="宋体" w:eastAsia="宋体" w:cs="宋体"/>
        </w:rPr>
        <w:t>良好的商业信誉和健全的财务会计制度的承诺函</w:t>
      </w:r>
    </w:p>
    <w:p>
      <w:pPr>
        <w:snapToGrid w:val="0"/>
        <w:spacing w:line="360" w:lineRule="auto"/>
        <w:rPr>
          <w:rFonts w:hint="eastAsia" w:ascii="宋体" w:hAnsi="宋体" w:cs="宋体"/>
          <w:sz w:val="24"/>
          <w:szCs w:val="24"/>
        </w:rPr>
      </w:pPr>
      <w:r>
        <w:rPr>
          <w:rFonts w:hint="eastAsia" w:ascii="宋体" w:hAnsi="宋体" w:cs="宋体"/>
          <w:sz w:val="24"/>
          <w:szCs w:val="24"/>
        </w:rPr>
        <w:t>四川省妇幼保健院：</w:t>
      </w:r>
    </w:p>
    <w:p>
      <w:pPr>
        <w:snapToGrid w:val="0"/>
        <w:spacing w:after="156" w:afterLines="50" w:line="360" w:lineRule="auto"/>
        <w:ind w:firstLine="480" w:firstLineChars="200"/>
        <w:rPr>
          <w:rFonts w:hint="eastAsia" w:ascii="宋体" w:hAnsi="宋体" w:cs="宋体"/>
          <w:sz w:val="24"/>
          <w:szCs w:val="24"/>
        </w:rPr>
      </w:pPr>
      <w:r>
        <w:rPr>
          <w:rFonts w:hint="eastAsia" w:ascii="宋体" w:hAnsi="宋体" w:cs="宋体"/>
          <w:sz w:val="24"/>
          <w:szCs w:val="24"/>
        </w:rPr>
        <w:t>本投标人</w:t>
      </w:r>
      <w:r>
        <w:rPr>
          <w:rFonts w:hint="eastAsia" w:ascii="宋体" w:hAnsi="宋体" w:cs="宋体"/>
          <w:sz w:val="24"/>
          <w:szCs w:val="24"/>
          <w:u w:val="single"/>
        </w:rPr>
        <w:t xml:space="preserve">      （投标人全称）        </w:t>
      </w:r>
      <w:r>
        <w:rPr>
          <w:rFonts w:hint="eastAsia" w:ascii="宋体" w:hAnsi="宋体" w:cs="宋体"/>
          <w:sz w:val="24"/>
          <w:szCs w:val="24"/>
        </w:rPr>
        <w:t>参加</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）的磋商活动，现郑重承诺：</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本投标人具有良好的商业信誉和健全的财务会计制度。</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特此承诺。</w:t>
      </w:r>
    </w:p>
    <w:p>
      <w:pPr>
        <w:snapToGrid w:val="0"/>
        <w:spacing w:line="360" w:lineRule="auto"/>
        <w:ind w:firstLine="480" w:firstLineChars="200"/>
        <w:rPr>
          <w:rFonts w:hint="eastAsia" w:ascii="宋体" w:hAnsi="宋体" w:cs="宋体"/>
          <w:sz w:val="24"/>
          <w:szCs w:val="24"/>
        </w:rPr>
      </w:pPr>
    </w:p>
    <w:p>
      <w:pPr>
        <w:widowControl/>
        <w:snapToGrid w:val="0"/>
        <w:spacing w:line="360" w:lineRule="auto"/>
        <w:ind w:firstLine="480" w:firstLineChars="200"/>
        <w:jc w:val="left"/>
        <w:outlineLvl w:val="1"/>
        <w:rPr>
          <w:rFonts w:hint="eastAsia" w:ascii="宋体" w:hAnsi="宋体" w:cs="宋体"/>
          <w:sz w:val="24"/>
          <w:szCs w:val="24"/>
        </w:rPr>
      </w:pPr>
      <w:r>
        <w:rPr>
          <w:rFonts w:hint="eastAsia" w:ascii="宋体" w:hAnsi="宋体" w:cs="宋体"/>
          <w:sz w:val="24"/>
          <w:szCs w:val="24"/>
        </w:rPr>
        <w:t>投标人名称：</w:t>
      </w:r>
      <w:r>
        <w:rPr>
          <w:rFonts w:hint="eastAsia" w:ascii="宋体" w:hAnsi="宋体" w:cs="宋体"/>
          <w:sz w:val="24"/>
          <w:szCs w:val="24"/>
          <w:u w:val="single"/>
        </w:rPr>
        <w:t xml:space="preserve">  （投标人全称）  </w:t>
      </w:r>
      <w:r>
        <w:rPr>
          <w:rFonts w:hint="eastAsia" w:ascii="宋体" w:hAnsi="宋体" w:cs="宋体"/>
          <w:sz w:val="24"/>
          <w:szCs w:val="24"/>
        </w:rPr>
        <w:t>（加盖公章）</w:t>
      </w:r>
    </w:p>
    <w:p>
      <w:pPr>
        <w:widowControl/>
        <w:snapToGrid w:val="0"/>
        <w:spacing w:line="360" w:lineRule="auto"/>
        <w:ind w:firstLine="480" w:firstLineChars="200"/>
        <w:jc w:val="left"/>
        <w:outlineLvl w:val="1"/>
        <w:rPr>
          <w:rFonts w:hint="eastAsia" w:ascii="宋体" w:hAnsi="宋体" w:cs="宋体"/>
          <w:sz w:val="24"/>
          <w:szCs w:val="24"/>
        </w:rPr>
      </w:pPr>
      <w:r>
        <w:rPr>
          <w:rFonts w:hint="eastAsia" w:ascii="宋体" w:hAnsi="宋体" w:cs="宋体"/>
          <w:sz w:val="24"/>
          <w:szCs w:val="24"/>
        </w:rPr>
        <w:t>法定代表人或授权代表：</w:t>
      </w:r>
      <w:r>
        <w:rPr>
          <w:rFonts w:hint="eastAsia" w:ascii="宋体" w:hAnsi="宋体" w:cs="宋体"/>
          <w:sz w:val="24"/>
          <w:szCs w:val="24"/>
          <w:u w:val="single"/>
        </w:rPr>
        <w:t xml:space="preserve">    （签字或盖章）   </w:t>
      </w:r>
    </w:p>
    <w:p>
      <w:pPr>
        <w:widowControl/>
        <w:snapToGrid w:val="0"/>
        <w:spacing w:line="360" w:lineRule="auto"/>
        <w:ind w:firstLine="480" w:firstLineChars="200"/>
        <w:jc w:val="left"/>
        <w:outlineLvl w:val="1"/>
        <w:rPr>
          <w:rFonts w:hint="eastAsia"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widowControl/>
        <w:snapToGrid w:val="0"/>
        <w:spacing w:line="360" w:lineRule="auto"/>
        <w:ind w:firstLine="480" w:firstLineChars="200"/>
        <w:jc w:val="left"/>
        <w:outlineLvl w:val="1"/>
        <w:rPr>
          <w:rFonts w:hint="eastAsia" w:ascii="宋体" w:hAnsi="宋体" w:cs="宋体"/>
          <w:sz w:val="24"/>
          <w:szCs w:val="24"/>
        </w:rPr>
      </w:pPr>
    </w:p>
    <w:p>
      <w:pPr>
        <w:pStyle w:val="11"/>
        <w:snapToGrid w:val="0"/>
        <w:ind w:firstLine="0" w:firstLineChars="0"/>
        <w:jc w:val="center"/>
        <w:rPr>
          <w:rFonts w:hint="eastAsia" w:ascii="宋体" w:hAnsi="宋体" w:eastAsia="宋体" w:cs="宋体"/>
        </w:rPr>
      </w:pPr>
    </w:p>
    <w:p>
      <w:pPr>
        <w:pStyle w:val="11"/>
        <w:snapToGrid w:val="0"/>
        <w:ind w:firstLine="0" w:firstLineChars="0"/>
        <w:jc w:val="center"/>
        <w:rPr>
          <w:rFonts w:hint="eastAsia" w:ascii="宋体" w:hAnsi="宋体" w:eastAsia="宋体" w:cs="宋体"/>
        </w:rPr>
      </w:pPr>
      <w:r>
        <w:rPr>
          <w:rFonts w:hint="eastAsia" w:ascii="宋体" w:hAnsi="宋体" w:eastAsia="宋体" w:cs="宋体"/>
        </w:rPr>
        <w:t>履行合同所必需的设备和专业技术能力的承诺函</w:t>
      </w:r>
    </w:p>
    <w:p>
      <w:pPr>
        <w:snapToGrid w:val="0"/>
        <w:spacing w:before="468" w:beforeLines="150" w:after="156" w:afterLines="50" w:line="360" w:lineRule="auto"/>
        <w:rPr>
          <w:rFonts w:hint="eastAsia" w:ascii="宋体" w:hAnsi="宋体" w:cs="宋体"/>
          <w:sz w:val="24"/>
          <w:szCs w:val="24"/>
        </w:rPr>
      </w:pPr>
      <w:r>
        <w:rPr>
          <w:rFonts w:hint="eastAsia" w:ascii="宋体" w:hAnsi="宋体" w:cs="宋体"/>
          <w:sz w:val="24"/>
          <w:szCs w:val="24"/>
        </w:rPr>
        <w:t>四川省妇幼保健院：</w:t>
      </w:r>
    </w:p>
    <w:p>
      <w:pPr>
        <w:snapToGrid w:val="0"/>
        <w:spacing w:after="156" w:afterLines="50" w:line="360" w:lineRule="auto"/>
        <w:ind w:firstLine="480" w:firstLineChars="200"/>
        <w:rPr>
          <w:rFonts w:hint="eastAsia" w:ascii="宋体" w:hAnsi="宋体" w:cs="宋体"/>
          <w:sz w:val="24"/>
          <w:szCs w:val="24"/>
        </w:rPr>
      </w:pPr>
      <w:r>
        <w:rPr>
          <w:rFonts w:hint="eastAsia" w:ascii="宋体" w:hAnsi="宋体" w:cs="宋体"/>
          <w:sz w:val="24"/>
          <w:szCs w:val="24"/>
        </w:rPr>
        <w:t>本投标人</w:t>
      </w:r>
      <w:r>
        <w:rPr>
          <w:rFonts w:hint="eastAsia" w:ascii="宋体" w:hAnsi="宋体" w:cs="宋体"/>
          <w:sz w:val="24"/>
          <w:szCs w:val="24"/>
          <w:u w:val="single"/>
        </w:rPr>
        <w:t xml:space="preserve">     （投标人全称）     </w:t>
      </w:r>
      <w:r>
        <w:rPr>
          <w:rFonts w:hint="eastAsia" w:ascii="宋体" w:hAnsi="宋体" w:cs="宋体"/>
          <w:sz w:val="24"/>
          <w:szCs w:val="24"/>
        </w:rPr>
        <w:t>参加</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）的磋商活动，现郑重承诺：</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本投标人具有履行合同所必需的设备和专业技术能力。</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特此承诺。</w:t>
      </w:r>
    </w:p>
    <w:p>
      <w:pPr>
        <w:snapToGrid w:val="0"/>
        <w:spacing w:line="360" w:lineRule="auto"/>
        <w:ind w:firstLine="480" w:firstLineChars="200"/>
        <w:rPr>
          <w:rFonts w:hint="eastAsia" w:ascii="宋体" w:hAnsi="宋体" w:cs="宋体"/>
          <w:sz w:val="24"/>
          <w:szCs w:val="24"/>
        </w:rPr>
      </w:pPr>
    </w:p>
    <w:p>
      <w:pPr>
        <w:widowControl/>
        <w:snapToGrid w:val="0"/>
        <w:spacing w:line="360" w:lineRule="auto"/>
        <w:ind w:firstLine="480" w:firstLineChars="200"/>
        <w:jc w:val="left"/>
        <w:outlineLvl w:val="1"/>
        <w:rPr>
          <w:rFonts w:hint="eastAsia" w:ascii="宋体" w:hAnsi="宋体" w:cs="宋体"/>
          <w:sz w:val="24"/>
          <w:szCs w:val="24"/>
        </w:rPr>
      </w:pPr>
      <w:r>
        <w:rPr>
          <w:rFonts w:hint="eastAsia" w:ascii="宋体" w:hAnsi="宋体" w:cs="宋体"/>
          <w:sz w:val="24"/>
          <w:szCs w:val="24"/>
        </w:rPr>
        <w:t>投标人名称：</w:t>
      </w:r>
      <w:r>
        <w:rPr>
          <w:rFonts w:hint="eastAsia" w:ascii="宋体" w:hAnsi="宋体" w:cs="宋体"/>
          <w:sz w:val="24"/>
          <w:szCs w:val="24"/>
          <w:u w:val="single"/>
        </w:rPr>
        <w:t xml:space="preserve">  （投标人全称）  </w:t>
      </w:r>
      <w:r>
        <w:rPr>
          <w:rFonts w:hint="eastAsia" w:ascii="宋体" w:hAnsi="宋体" w:cs="宋体"/>
          <w:sz w:val="24"/>
          <w:szCs w:val="24"/>
        </w:rPr>
        <w:t>（加盖公章）</w:t>
      </w:r>
    </w:p>
    <w:p>
      <w:pPr>
        <w:widowControl/>
        <w:snapToGrid w:val="0"/>
        <w:spacing w:line="360" w:lineRule="auto"/>
        <w:ind w:firstLine="480" w:firstLineChars="200"/>
        <w:jc w:val="left"/>
        <w:outlineLvl w:val="1"/>
        <w:rPr>
          <w:rFonts w:hint="eastAsia" w:ascii="宋体" w:hAnsi="宋体" w:cs="宋体"/>
          <w:sz w:val="24"/>
          <w:szCs w:val="24"/>
        </w:rPr>
      </w:pPr>
      <w:r>
        <w:rPr>
          <w:rFonts w:hint="eastAsia" w:ascii="宋体" w:hAnsi="宋体" w:cs="宋体"/>
          <w:sz w:val="24"/>
          <w:szCs w:val="24"/>
        </w:rPr>
        <w:t>法定代表人或授权代表：</w:t>
      </w:r>
      <w:r>
        <w:rPr>
          <w:rFonts w:hint="eastAsia" w:ascii="宋体" w:hAnsi="宋体" w:cs="宋体"/>
          <w:sz w:val="24"/>
          <w:szCs w:val="24"/>
          <w:u w:val="single"/>
        </w:rPr>
        <w:t xml:space="preserve">    （签字或盖章）   </w:t>
      </w:r>
    </w:p>
    <w:p>
      <w:pPr>
        <w:widowControl/>
        <w:snapToGrid w:val="0"/>
        <w:spacing w:line="360" w:lineRule="auto"/>
        <w:ind w:firstLine="480" w:firstLineChars="200"/>
        <w:jc w:val="left"/>
        <w:outlineLvl w:val="1"/>
        <w:rPr>
          <w:rFonts w:hint="eastAsia"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pStyle w:val="11"/>
        <w:snapToGrid w:val="0"/>
        <w:ind w:firstLine="480"/>
        <w:jc w:val="center"/>
        <w:rPr>
          <w:rFonts w:hint="eastAsia" w:ascii="宋体" w:hAnsi="宋体" w:eastAsia="宋体" w:cs="宋体"/>
        </w:rPr>
      </w:pPr>
    </w:p>
    <w:p>
      <w:pPr>
        <w:pStyle w:val="11"/>
        <w:snapToGrid w:val="0"/>
        <w:ind w:firstLine="480"/>
        <w:jc w:val="center"/>
        <w:rPr>
          <w:rFonts w:hint="eastAsia" w:ascii="宋体" w:hAnsi="宋体" w:eastAsia="宋体" w:cs="宋体"/>
        </w:rPr>
      </w:pPr>
      <w:r>
        <w:rPr>
          <w:rFonts w:hint="eastAsia" w:ascii="宋体" w:hAnsi="宋体" w:eastAsia="宋体" w:cs="宋体"/>
        </w:rPr>
        <w:t>依法缴纳税收和社会保障资金的良好记录的承诺函</w:t>
      </w:r>
    </w:p>
    <w:p>
      <w:pPr>
        <w:snapToGrid w:val="0"/>
        <w:spacing w:before="468" w:beforeLines="150" w:after="156" w:afterLines="50" w:line="360" w:lineRule="auto"/>
        <w:rPr>
          <w:rFonts w:hint="eastAsia" w:ascii="宋体" w:hAnsi="宋体" w:cs="宋体"/>
          <w:sz w:val="24"/>
          <w:szCs w:val="24"/>
        </w:rPr>
      </w:pPr>
      <w:r>
        <w:rPr>
          <w:rFonts w:hint="eastAsia" w:ascii="宋体" w:hAnsi="宋体" w:cs="宋体"/>
          <w:sz w:val="24"/>
          <w:szCs w:val="24"/>
        </w:rPr>
        <w:t>四川省妇幼保健院：</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本投标人</w:t>
      </w:r>
      <w:r>
        <w:rPr>
          <w:rFonts w:hint="eastAsia" w:ascii="宋体" w:hAnsi="宋体" w:cs="宋体"/>
          <w:sz w:val="24"/>
          <w:szCs w:val="24"/>
          <w:u w:val="single"/>
        </w:rPr>
        <w:t xml:space="preserve">     （投标人全称）     </w:t>
      </w:r>
      <w:r>
        <w:rPr>
          <w:rFonts w:hint="eastAsia" w:ascii="宋体" w:hAnsi="宋体" w:cs="宋体"/>
          <w:sz w:val="24"/>
          <w:szCs w:val="24"/>
        </w:rPr>
        <w:t>参加</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）的磋商活动，现郑重承诺：</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本投标人依法缴纳税收和社会保障资金。</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特此承诺。</w:t>
      </w:r>
    </w:p>
    <w:p>
      <w:pPr>
        <w:snapToGrid w:val="0"/>
        <w:spacing w:line="360" w:lineRule="auto"/>
        <w:ind w:firstLine="480" w:firstLineChars="200"/>
        <w:rPr>
          <w:rFonts w:hint="eastAsia" w:ascii="宋体" w:hAnsi="宋体" w:cs="宋体"/>
          <w:sz w:val="24"/>
          <w:szCs w:val="24"/>
        </w:rPr>
      </w:pPr>
    </w:p>
    <w:p>
      <w:pPr>
        <w:widowControl/>
        <w:snapToGrid w:val="0"/>
        <w:spacing w:line="360" w:lineRule="auto"/>
        <w:ind w:firstLine="480" w:firstLineChars="200"/>
        <w:jc w:val="left"/>
        <w:outlineLvl w:val="1"/>
        <w:rPr>
          <w:rFonts w:hint="eastAsia" w:ascii="宋体" w:hAnsi="宋体" w:cs="宋体"/>
          <w:sz w:val="24"/>
          <w:szCs w:val="24"/>
        </w:rPr>
      </w:pPr>
      <w:r>
        <w:rPr>
          <w:rFonts w:hint="eastAsia" w:ascii="宋体" w:hAnsi="宋体" w:cs="宋体"/>
          <w:sz w:val="24"/>
          <w:szCs w:val="24"/>
        </w:rPr>
        <w:t>投标人名称：</w:t>
      </w:r>
      <w:r>
        <w:rPr>
          <w:rFonts w:hint="eastAsia" w:ascii="宋体" w:hAnsi="宋体" w:cs="宋体"/>
          <w:sz w:val="24"/>
          <w:szCs w:val="24"/>
          <w:u w:val="single"/>
        </w:rPr>
        <w:t xml:space="preserve">  （投标人全称）  </w:t>
      </w:r>
      <w:r>
        <w:rPr>
          <w:rFonts w:hint="eastAsia" w:ascii="宋体" w:hAnsi="宋体" w:cs="宋体"/>
          <w:sz w:val="24"/>
          <w:szCs w:val="24"/>
        </w:rPr>
        <w:t>（加盖公章）</w:t>
      </w:r>
    </w:p>
    <w:p>
      <w:pPr>
        <w:widowControl/>
        <w:snapToGrid w:val="0"/>
        <w:spacing w:line="360" w:lineRule="auto"/>
        <w:ind w:firstLine="480" w:firstLineChars="200"/>
        <w:jc w:val="left"/>
        <w:outlineLvl w:val="1"/>
        <w:rPr>
          <w:rFonts w:hint="eastAsia" w:ascii="宋体" w:hAnsi="宋体" w:cs="宋体"/>
          <w:sz w:val="24"/>
          <w:szCs w:val="24"/>
        </w:rPr>
      </w:pPr>
      <w:r>
        <w:rPr>
          <w:rFonts w:hint="eastAsia" w:ascii="宋体" w:hAnsi="宋体" w:cs="宋体"/>
          <w:sz w:val="24"/>
          <w:szCs w:val="24"/>
        </w:rPr>
        <w:t>法定代表人或授权代表：</w:t>
      </w:r>
      <w:r>
        <w:rPr>
          <w:rFonts w:hint="eastAsia" w:ascii="宋体" w:hAnsi="宋体" w:cs="宋体"/>
          <w:sz w:val="24"/>
          <w:szCs w:val="24"/>
          <w:u w:val="single"/>
        </w:rPr>
        <w:t xml:space="preserve">    （签字或盖章）   </w:t>
      </w:r>
    </w:p>
    <w:p>
      <w:pPr>
        <w:widowControl/>
        <w:snapToGrid w:val="0"/>
        <w:spacing w:line="360" w:lineRule="auto"/>
        <w:ind w:firstLine="480" w:firstLineChars="200"/>
        <w:jc w:val="left"/>
        <w:outlineLvl w:val="1"/>
        <w:rPr>
          <w:rFonts w:hint="eastAsia"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pStyle w:val="12"/>
        <w:spacing w:line="360" w:lineRule="auto"/>
        <w:rPr>
          <w:rFonts w:hint="eastAsia"/>
          <w:color w:val="auto"/>
        </w:rPr>
      </w:pPr>
    </w:p>
    <w:p>
      <w:pPr>
        <w:spacing w:line="360" w:lineRule="auto"/>
        <w:rPr>
          <w:rFonts w:hint="eastAsia" w:ascii="宋体" w:hAnsi="宋体" w:cs="宋体"/>
          <w:sz w:val="24"/>
          <w:szCs w:val="24"/>
        </w:rPr>
      </w:pPr>
      <w:r>
        <w:rPr>
          <w:rFonts w:hint="eastAsia" w:ascii="宋体" w:hAnsi="宋体" w:cs="宋体"/>
          <w:b/>
          <w:bCs/>
          <w:sz w:val="24"/>
          <w:szCs w:val="24"/>
        </w:rPr>
        <w:t>附件3 采购投标文件装订顺序</w:t>
      </w:r>
    </w:p>
    <w:p>
      <w:pPr>
        <w:pStyle w:val="4"/>
        <w:spacing w:line="360" w:lineRule="auto"/>
        <w:rPr>
          <w:rFonts w:hint="eastAsia" w:ascii="宋体" w:hAnsi="宋体" w:cs="宋体"/>
          <w:sz w:val="24"/>
          <w:szCs w:val="24"/>
        </w:rPr>
      </w:pPr>
    </w:p>
    <w:p>
      <w:pPr>
        <w:numPr>
          <w:ilvl w:val="0"/>
          <w:numId w:val="4"/>
        </w:numPr>
        <w:spacing w:line="360" w:lineRule="auto"/>
        <w:rPr>
          <w:rFonts w:hint="eastAsia" w:ascii="宋体" w:hAnsi="宋体" w:cs="宋体"/>
          <w:bCs/>
          <w:spacing w:val="8"/>
          <w:sz w:val="24"/>
          <w:szCs w:val="24"/>
        </w:rPr>
      </w:pPr>
      <w:r>
        <w:rPr>
          <w:rFonts w:hint="eastAsia" w:ascii="宋体" w:hAnsi="宋体" w:cs="宋体"/>
          <w:bCs/>
          <w:spacing w:val="8"/>
          <w:sz w:val="24"/>
          <w:szCs w:val="24"/>
        </w:rPr>
        <w:t>1.封面（公司、项目、联系人、联系方式）</w:t>
      </w:r>
    </w:p>
    <w:p>
      <w:pPr>
        <w:numPr>
          <w:ilvl w:val="0"/>
          <w:numId w:val="4"/>
        </w:numPr>
        <w:spacing w:line="360" w:lineRule="auto"/>
        <w:rPr>
          <w:rFonts w:hint="eastAsia" w:ascii="宋体" w:hAnsi="宋体" w:cs="宋体"/>
          <w:bCs/>
          <w:spacing w:val="8"/>
          <w:sz w:val="24"/>
          <w:szCs w:val="24"/>
        </w:rPr>
      </w:pPr>
      <w:r>
        <w:rPr>
          <w:rFonts w:hint="eastAsia" w:ascii="宋体" w:hAnsi="宋体" w:cs="宋体"/>
          <w:bCs/>
          <w:spacing w:val="8"/>
          <w:sz w:val="24"/>
          <w:szCs w:val="24"/>
        </w:rPr>
        <w:t>2.目录</w:t>
      </w:r>
    </w:p>
    <w:p>
      <w:pPr>
        <w:numPr>
          <w:ilvl w:val="0"/>
          <w:numId w:val="4"/>
        </w:numPr>
        <w:adjustRightInd w:val="0"/>
        <w:spacing w:line="360" w:lineRule="auto"/>
        <w:rPr>
          <w:rFonts w:hint="eastAsia" w:ascii="宋体" w:hAnsi="宋体" w:cs="宋体"/>
          <w:b/>
          <w:sz w:val="24"/>
          <w:szCs w:val="24"/>
        </w:rPr>
      </w:pPr>
      <w:r>
        <w:rPr>
          <w:rFonts w:hint="eastAsia" w:ascii="宋体" w:hAnsi="宋体" w:cs="宋体"/>
          <w:bCs/>
          <w:spacing w:val="8"/>
          <w:sz w:val="24"/>
          <w:szCs w:val="24"/>
        </w:rPr>
        <w:t>3.</w:t>
      </w:r>
      <w:r>
        <w:rPr>
          <w:rFonts w:hint="eastAsia" w:ascii="宋体" w:hAnsi="宋体" w:cs="宋体"/>
          <w:sz w:val="24"/>
          <w:szCs w:val="24"/>
        </w:rPr>
        <w:t>报价一览表</w:t>
      </w:r>
    </w:p>
    <w:p>
      <w:pPr>
        <w:numPr>
          <w:ilvl w:val="0"/>
          <w:numId w:val="4"/>
        </w:numPr>
        <w:adjustRightInd w:val="0"/>
        <w:spacing w:line="360" w:lineRule="auto"/>
        <w:rPr>
          <w:rFonts w:hint="eastAsia" w:ascii="宋体" w:hAnsi="宋体" w:cs="宋体"/>
          <w:sz w:val="24"/>
          <w:szCs w:val="24"/>
        </w:rPr>
      </w:pPr>
      <w:r>
        <w:rPr>
          <w:rFonts w:hint="eastAsia" w:ascii="宋体" w:hAnsi="宋体" w:cs="宋体"/>
          <w:sz w:val="24"/>
          <w:szCs w:val="24"/>
        </w:rPr>
        <w:t>4.企业营业执照（复印件）</w:t>
      </w:r>
    </w:p>
    <w:p>
      <w:pPr>
        <w:numPr>
          <w:ilvl w:val="0"/>
          <w:numId w:val="4"/>
        </w:numPr>
        <w:spacing w:line="360" w:lineRule="auto"/>
        <w:rPr>
          <w:rFonts w:hint="eastAsia" w:ascii="宋体" w:hAnsi="宋体" w:cs="宋体"/>
          <w:sz w:val="24"/>
          <w:szCs w:val="24"/>
        </w:rPr>
      </w:pPr>
      <w:r>
        <w:rPr>
          <w:rFonts w:hint="eastAsia" w:ascii="宋体" w:hAnsi="宋体" w:cs="宋体"/>
          <w:sz w:val="24"/>
          <w:szCs w:val="24"/>
        </w:rPr>
        <w:t>5.供应商资质</w:t>
      </w:r>
    </w:p>
    <w:p>
      <w:pPr>
        <w:numPr>
          <w:ilvl w:val="0"/>
          <w:numId w:val="4"/>
        </w:numPr>
        <w:spacing w:line="360" w:lineRule="auto"/>
        <w:rPr>
          <w:rFonts w:hint="eastAsia" w:ascii="宋体" w:hAnsi="宋体" w:cs="宋体"/>
          <w:sz w:val="24"/>
          <w:szCs w:val="24"/>
        </w:rPr>
      </w:pPr>
      <w:r>
        <w:rPr>
          <w:rFonts w:hint="eastAsia" w:ascii="宋体" w:hAnsi="宋体" w:cs="宋体"/>
          <w:sz w:val="24"/>
          <w:szCs w:val="24"/>
        </w:rPr>
        <w:t>6.禁止围标、串标情况承诺函</w:t>
      </w:r>
    </w:p>
    <w:p>
      <w:pPr>
        <w:numPr>
          <w:ilvl w:val="0"/>
          <w:numId w:val="4"/>
        </w:numPr>
        <w:spacing w:line="360" w:lineRule="auto"/>
        <w:rPr>
          <w:rFonts w:hint="eastAsia" w:ascii="宋体" w:hAnsi="宋体" w:cs="宋体"/>
          <w:sz w:val="24"/>
          <w:szCs w:val="24"/>
        </w:rPr>
      </w:pPr>
      <w:r>
        <w:rPr>
          <w:rFonts w:hint="eastAsia" w:ascii="宋体" w:hAnsi="宋体" w:cs="宋体"/>
          <w:sz w:val="24"/>
          <w:szCs w:val="24"/>
        </w:rPr>
        <w:t>7.</w:t>
      </w:r>
      <w:r>
        <w:rPr>
          <w:rFonts w:hint="eastAsia" w:ascii="宋体" w:hAnsi="宋体" w:cs="宋体"/>
          <w:bCs/>
          <w:sz w:val="24"/>
          <w:szCs w:val="24"/>
        </w:rPr>
        <w:t>如有</w:t>
      </w:r>
      <w:r>
        <w:rPr>
          <w:rFonts w:hint="eastAsia" w:ascii="宋体" w:hAnsi="宋体" w:cs="宋体"/>
          <w:sz w:val="24"/>
          <w:szCs w:val="24"/>
        </w:rPr>
        <w:t>企业管理体系认证（考核），请提供的有效证明文件的复印或扫描件，质量管理体系认证包括FDA、CE、ISO等认证（提供中文翻译复印件）</w:t>
      </w:r>
    </w:p>
    <w:p>
      <w:pPr>
        <w:numPr>
          <w:ilvl w:val="0"/>
          <w:numId w:val="4"/>
        </w:numPr>
        <w:spacing w:line="360" w:lineRule="auto"/>
        <w:rPr>
          <w:rFonts w:hint="eastAsia" w:ascii="宋体" w:hAnsi="宋体" w:cs="宋体"/>
          <w:sz w:val="24"/>
          <w:szCs w:val="24"/>
        </w:rPr>
      </w:pPr>
      <w:r>
        <w:rPr>
          <w:rFonts w:hint="eastAsia" w:ascii="宋体" w:hAnsi="宋体" w:cs="宋体"/>
          <w:bCs/>
          <w:sz w:val="24"/>
          <w:szCs w:val="24"/>
        </w:rPr>
        <w:t>8.行业相关</w:t>
      </w:r>
      <w:r>
        <w:rPr>
          <w:rFonts w:hint="eastAsia" w:ascii="宋体" w:hAnsi="宋体" w:cs="宋体"/>
          <w:sz w:val="24"/>
          <w:szCs w:val="24"/>
        </w:rPr>
        <w:t>规范或标准（如有）</w:t>
      </w:r>
    </w:p>
    <w:p>
      <w:pPr>
        <w:numPr>
          <w:ilvl w:val="0"/>
          <w:numId w:val="4"/>
        </w:numPr>
        <w:spacing w:line="360" w:lineRule="auto"/>
        <w:rPr>
          <w:rFonts w:hint="eastAsia" w:ascii="宋体" w:hAnsi="宋体" w:cs="宋体"/>
          <w:sz w:val="24"/>
          <w:szCs w:val="24"/>
        </w:rPr>
      </w:pPr>
      <w:r>
        <w:rPr>
          <w:rFonts w:hint="eastAsia" w:ascii="宋体" w:hAnsi="宋体" w:cs="宋体"/>
          <w:sz w:val="24"/>
          <w:szCs w:val="24"/>
        </w:rPr>
        <w:t>9.</w:t>
      </w:r>
      <w:r>
        <w:rPr>
          <w:rFonts w:hint="eastAsia" w:ascii="宋体" w:hAnsi="宋体" w:cs="宋体"/>
          <w:bCs/>
          <w:spacing w:val="8"/>
          <w:sz w:val="24"/>
          <w:szCs w:val="24"/>
        </w:rPr>
        <w:t>售后</w:t>
      </w:r>
      <w:r>
        <w:rPr>
          <w:rFonts w:hint="eastAsia" w:ascii="宋体" w:hAnsi="宋体" w:cs="宋体"/>
          <w:bCs/>
          <w:sz w:val="24"/>
          <w:szCs w:val="24"/>
        </w:rPr>
        <w:t>服务承诺及其它承诺</w:t>
      </w:r>
    </w:p>
    <w:p>
      <w:pPr>
        <w:numPr>
          <w:ilvl w:val="0"/>
          <w:numId w:val="4"/>
        </w:numPr>
        <w:spacing w:line="360" w:lineRule="auto"/>
        <w:rPr>
          <w:rFonts w:hint="eastAsia" w:ascii="宋体" w:hAnsi="宋体" w:cs="宋体"/>
          <w:sz w:val="24"/>
          <w:szCs w:val="24"/>
        </w:rPr>
      </w:pPr>
      <w:r>
        <w:rPr>
          <w:rFonts w:hint="eastAsia" w:ascii="宋体" w:hAnsi="宋体" w:cs="宋体"/>
          <w:bCs/>
          <w:sz w:val="24"/>
          <w:szCs w:val="24"/>
        </w:rPr>
        <w:t>10.投标人认为需要提供的其它文件</w:t>
      </w:r>
    </w:p>
    <w:p>
      <w:pPr>
        <w:numPr>
          <w:ilvl w:val="0"/>
          <w:numId w:val="4"/>
        </w:numPr>
        <w:tabs>
          <w:tab w:val="left" w:pos="0"/>
        </w:tabs>
        <w:spacing w:line="360" w:lineRule="auto"/>
        <w:rPr>
          <w:rFonts w:hint="eastAsia" w:ascii="宋体" w:hAnsi="宋体" w:cs="宋体"/>
          <w:bCs/>
          <w:sz w:val="24"/>
          <w:szCs w:val="24"/>
        </w:rPr>
      </w:pPr>
      <w:r>
        <w:rPr>
          <w:rFonts w:hint="eastAsia" w:ascii="宋体" w:hAnsi="宋体" w:cs="宋体"/>
          <w:bCs/>
          <w:spacing w:val="8"/>
          <w:sz w:val="24"/>
          <w:szCs w:val="24"/>
        </w:rPr>
        <w:t>11.封底</w:t>
      </w:r>
    </w:p>
    <w:p>
      <w:pPr>
        <w:spacing w:line="360" w:lineRule="auto"/>
        <w:rPr>
          <w:rFonts w:hint="eastAsia" w:ascii="宋体" w:hAnsi="宋体" w:cs="宋体"/>
          <w:b/>
          <w:bCs/>
          <w:sz w:val="24"/>
          <w:szCs w:val="24"/>
        </w:rPr>
      </w:pPr>
      <w:r>
        <w:rPr>
          <w:rFonts w:hint="eastAsia" w:ascii="宋体" w:hAnsi="宋体" w:cs="宋体"/>
          <w:b/>
          <w:bCs/>
          <w:sz w:val="24"/>
          <w:szCs w:val="24"/>
        </w:rPr>
        <w:t>注：请务必按以上顺序装订资料，如有非中文资料，请同时提供中文翻译件。</w:t>
      </w:r>
    </w:p>
    <w:p>
      <w:pPr>
        <w:snapToGrid w:val="0"/>
        <w:spacing w:line="360" w:lineRule="auto"/>
        <w:ind w:firstLine="487" w:firstLineChars="202"/>
        <w:textAlignment w:val="baseline"/>
        <w:rPr>
          <w:rFonts w:hint="eastAsia" w:ascii="宋体" w:hAnsi="宋体" w:cs="宋体"/>
          <w:b/>
          <w:bCs/>
          <w:sz w:val="24"/>
          <w:szCs w:val="24"/>
        </w:rPr>
      </w:pPr>
    </w:p>
    <w:p>
      <w:pPr>
        <w:tabs>
          <w:tab w:val="left" w:pos="6645"/>
        </w:tabs>
        <w:snapToGrid w:val="0"/>
        <w:spacing w:line="360" w:lineRule="auto"/>
        <w:textAlignment w:val="baseline"/>
        <w:rPr>
          <w:rFonts w:hint="eastAsia" w:ascii="宋体" w:hAnsi="宋体" w:cs="宋体"/>
          <w:b/>
          <w:bCs/>
          <w:sz w:val="24"/>
          <w:szCs w:val="24"/>
        </w:rPr>
      </w:pPr>
    </w:p>
    <w:p>
      <w:pPr>
        <w:tabs>
          <w:tab w:val="left" w:pos="6645"/>
        </w:tabs>
        <w:snapToGrid w:val="0"/>
        <w:spacing w:line="360" w:lineRule="auto"/>
        <w:textAlignment w:val="baseline"/>
        <w:rPr>
          <w:rFonts w:hint="eastAsia" w:ascii="宋体" w:hAnsi="宋体" w:cs="宋体"/>
          <w:b/>
          <w:bCs/>
          <w:sz w:val="24"/>
          <w:szCs w:val="24"/>
        </w:rPr>
      </w:pPr>
      <w:r>
        <w:rPr>
          <w:rFonts w:hint="eastAsia" w:ascii="宋体" w:hAnsi="宋体" w:cs="宋体"/>
          <w:b/>
          <w:bCs/>
          <w:sz w:val="24"/>
          <w:szCs w:val="24"/>
        </w:rPr>
        <w:t>附件4</w:t>
      </w:r>
    </w:p>
    <w:p>
      <w:pPr>
        <w:tabs>
          <w:tab w:val="left" w:pos="6645"/>
        </w:tabs>
        <w:snapToGrid w:val="0"/>
        <w:spacing w:line="360" w:lineRule="auto"/>
        <w:jc w:val="center"/>
        <w:textAlignment w:val="baseline"/>
        <w:rPr>
          <w:rFonts w:hint="eastAsia" w:ascii="宋体" w:hAnsi="宋体" w:cs="宋体"/>
          <w:sz w:val="24"/>
          <w:szCs w:val="24"/>
        </w:rPr>
      </w:pPr>
      <w:r>
        <w:rPr>
          <w:rFonts w:hint="eastAsia" w:ascii="宋体" w:hAnsi="宋体" w:cs="宋体"/>
          <w:sz w:val="24"/>
          <w:szCs w:val="24"/>
        </w:rPr>
        <w:t>反商业贿赂承诺书</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二、本厂家、商家、公司保证在药品、医疗器械、设备、物资、基建工程竞标工作及药品、试剂销售等工作中承诺做到：</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1.不与其他投标人相互串通投标报价，损害贵院的合法权益；</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2.不与招标人串通投标，损害国家利益、社会公共利益或他人的合法权益；</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3.不以向招标人或者评标委员会成员行贿的手段谋取中标；</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4.竞标报价不违反相关法律的规定，也不以他人名义投标或者以其他方式弄虚作假，骗取中标；</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5.保证不以其他任何方式扰乱贵院的招标工作；</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6.保证不在药品销售、医疗器械、设备、物资、基建工程竞标中采取账外暗中给予回扣的手段腐蚀、贿赂医护、药剂人员、干部等其他相关人员；</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7.保证不以任何名义包括以宣传费、临床促销费、开单费、处方费、广告费、免费度假、考察旅游、房屋装修等任何名义给予贵院采购人员、药剂人员、医护人员、干部等有关人员以财物或者其他利益；</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8.保证不让贵院临床科室、药剂部门以及有关人员登记、统计医生处方或为此提供方便，干扰贵院的正常工作秩序；</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9.保证不以其他任何不正当竞争手段推销药品、医疗器械、设备、物资。</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三、本厂家、商家、公司保证竭力维护贵院的声誉，不做任何有损贵院形象的事情。</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五、对本厂家、商家、公司及本厂家、商家、公司工作人员采取以上手段竞标、促销等，干扰贵院正常工作秩序，损害贵院形象的，本厂家、商家、公司保证：</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1.对尚处在竞标阶段的，贵院有权取消本厂家、商家、公司的竞标资格；已经中标的，贵院有权取消中标；对已经获得准入资格的，贵院有权随时取消本厂家、商家、公司的准入资格；</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2.对本厂家、商家、公司相关工作人员作出严肃处理；</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3.对由于本厂家、商家、公司或本厂家、商家、公司工作人员的上述行为给贵院造成经济或名誉损失的，由本厂家、商家、公司负责，并愿意承担全部民事赔偿责任。</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 xml:space="preserve">六、 采购物资名称：                                   </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本《承诺书》一式二份（一份由承诺人自存；一份随竞价书传递）</w:t>
      </w:r>
    </w:p>
    <w:p>
      <w:pPr>
        <w:snapToGrid w:val="0"/>
        <w:spacing w:line="360" w:lineRule="auto"/>
        <w:textAlignment w:val="baseline"/>
        <w:rPr>
          <w:rFonts w:hint="eastAsia" w:ascii="宋体" w:hAnsi="宋体" w:cs="宋体"/>
          <w:sz w:val="24"/>
          <w:szCs w:val="24"/>
        </w:rPr>
      </w:pPr>
      <w:r>
        <w:rPr>
          <w:rFonts w:hint="eastAsia" w:ascii="宋体" w:hAnsi="宋体" w:cs="宋体"/>
          <w:sz w:val="24"/>
          <w:szCs w:val="24"/>
        </w:rPr>
        <w:t xml:space="preserve">承诺企业名称（公章）：                </w:t>
      </w:r>
    </w:p>
    <w:p>
      <w:pPr>
        <w:snapToGrid w:val="0"/>
        <w:spacing w:line="360" w:lineRule="auto"/>
        <w:textAlignment w:val="baseline"/>
        <w:rPr>
          <w:rFonts w:hint="eastAsia" w:ascii="宋体" w:hAnsi="宋体" w:cs="宋体"/>
          <w:sz w:val="24"/>
          <w:szCs w:val="24"/>
        </w:rPr>
      </w:pPr>
      <w:r>
        <w:rPr>
          <w:rFonts w:hint="eastAsia" w:ascii="宋体" w:hAnsi="宋体" w:cs="宋体"/>
          <w:sz w:val="24"/>
          <w:szCs w:val="24"/>
        </w:rPr>
        <w:t>法人代表或委托代理人（承诺人）：</w:t>
      </w:r>
    </w:p>
    <w:p>
      <w:pPr>
        <w:pStyle w:val="4"/>
        <w:spacing w:line="360" w:lineRule="auto"/>
        <w:rPr>
          <w:rFonts w:hint="eastAsia" w:ascii="宋体" w:hAnsi="宋体" w:cs="宋体"/>
          <w:b/>
          <w:bCs/>
          <w:sz w:val="24"/>
          <w:szCs w:val="24"/>
        </w:rPr>
      </w:pPr>
    </w:p>
    <w:p>
      <w:pPr>
        <w:pStyle w:val="4"/>
        <w:spacing w:line="360" w:lineRule="auto"/>
        <w:rPr>
          <w:rFonts w:hint="eastAsia" w:ascii="宋体" w:hAnsi="宋体" w:cs="宋体"/>
          <w:b/>
          <w:bCs/>
          <w:sz w:val="24"/>
          <w:szCs w:val="24"/>
        </w:rPr>
      </w:pPr>
      <w:r>
        <w:rPr>
          <w:rFonts w:hint="eastAsia" w:ascii="宋体" w:hAnsi="宋体" w:cs="宋体"/>
          <w:b/>
          <w:bCs/>
          <w:sz w:val="24"/>
          <w:szCs w:val="24"/>
        </w:rPr>
        <w:t xml:space="preserve">附件5 </w:t>
      </w:r>
    </w:p>
    <w:p>
      <w:pPr>
        <w:spacing w:line="360" w:lineRule="auto"/>
        <w:jc w:val="center"/>
        <w:rPr>
          <w:rFonts w:hint="eastAsia" w:ascii="宋体" w:hAnsi="宋体" w:cs="宋体"/>
          <w:sz w:val="24"/>
          <w:szCs w:val="24"/>
        </w:rPr>
      </w:pPr>
      <w:r>
        <w:rPr>
          <w:rFonts w:hint="eastAsia" w:ascii="宋体" w:hAnsi="宋体" w:cs="宋体"/>
          <w:sz w:val="24"/>
          <w:szCs w:val="24"/>
        </w:rPr>
        <w:t>供应商遵守招标采购纪律承诺书</w:t>
      </w: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r>
        <w:rPr>
          <w:rFonts w:hint="eastAsia" w:ascii="宋体" w:hAnsi="宋体" w:cs="宋体"/>
          <w:sz w:val="24"/>
          <w:szCs w:val="24"/>
        </w:rPr>
        <w:t>致四川省妇幼保健院：</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我单位作为本次采购项目的供应商，根据响应文件要求，现郑重承诺如下：</w:t>
      </w:r>
    </w:p>
    <w:p>
      <w:pPr>
        <w:spacing w:line="360" w:lineRule="auto"/>
        <w:rPr>
          <w:rFonts w:hint="eastAsia" w:ascii="宋体" w:hAnsi="宋体" w:cs="宋体"/>
          <w:sz w:val="24"/>
          <w:szCs w:val="24"/>
        </w:rPr>
      </w:pPr>
      <w:r>
        <w:rPr>
          <w:rFonts w:hint="eastAsia" w:ascii="宋体" w:hAnsi="宋体" w:cs="宋体"/>
          <w:sz w:val="24"/>
          <w:szCs w:val="24"/>
        </w:rPr>
        <w:t>一、参加本次采购活动，我单位不存在与单位负责人为同一人或者存在直接控股、管理关系的其他供应商参与同一合同项下的采购活动的行为。</w:t>
      </w:r>
    </w:p>
    <w:p>
      <w:pPr>
        <w:spacing w:line="360" w:lineRule="auto"/>
        <w:rPr>
          <w:rFonts w:hint="eastAsia" w:ascii="宋体" w:hAnsi="宋体" w:cs="宋体"/>
          <w:sz w:val="24"/>
          <w:szCs w:val="24"/>
        </w:rPr>
      </w:pPr>
      <w:r>
        <w:rPr>
          <w:rFonts w:hint="eastAsia" w:ascii="宋体" w:hAnsi="宋体" w:cs="宋体"/>
          <w:sz w:val="24"/>
          <w:szCs w:val="24"/>
        </w:rPr>
        <w:t>二、参加本次采购活动，不得直接或者间接从采购人或者采购代理机构处获得其他供应商的相关情况并修改其投标文件或者响应文件。</w:t>
      </w:r>
    </w:p>
    <w:p>
      <w:pPr>
        <w:spacing w:line="360" w:lineRule="auto"/>
        <w:rPr>
          <w:rFonts w:hint="eastAsia" w:ascii="宋体" w:hAnsi="宋体" w:cs="宋体"/>
          <w:sz w:val="24"/>
          <w:szCs w:val="24"/>
        </w:rPr>
      </w:pPr>
      <w:r>
        <w:rPr>
          <w:rFonts w:hint="eastAsia" w:ascii="宋体" w:hAnsi="宋体" w:cs="宋体"/>
          <w:sz w:val="24"/>
          <w:szCs w:val="24"/>
        </w:rPr>
        <w:t>三、参加本次采购活动，不得按照采购人的授意撤换、修改投标文件或者响应文件。</w:t>
      </w:r>
    </w:p>
    <w:p>
      <w:pPr>
        <w:spacing w:line="360" w:lineRule="auto"/>
        <w:rPr>
          <w:rFonts w:hint="eastAsia" w:ascii="宋体" w:hAnsi="宋体" w:cs="宋体"/>
          <w:sz w:val="24"/>
          <w:szCs w:val="24"/>
        </w:rPr>
      </w:pPr>
      <w:r>
        <w:rPr>
          <w:rFonts w:hint="eastAsia" w:ascii="宋体" w:hAnsi="宋体" w:cs="宋体"/>
          <w:sz w:val="24"/>
          <w:szCs w:val="24"/>
        </w:rPr>
        <w:t>四、参加本次采购活动，不得和本次采购供应商之间协商报价、技术方案等投标文件或者响应文件的实质性内容。</w:t>
      </w:r>
    </w:p>
    <w:p>
      <w:pPr>
        <w:spacing w:line="360" w:lineRule="auto"/>
        <w:rPr>
          <w:rFonts w:hint="eastAsia" w:ascii="宋体" w:hAnsi="宋体" w:cs="宋体"/>
          <w:sz w:val="24"/>
          <w:szCs w:val="24"/>
        </w:rPr>
      </w:pPr>
      <w:r>
        <w:rPr>
          <w:rFonts w:hint="eastAsia" w:ascii="宋体" w:hAnsi="宋体" w:cs="宋体"/>
          <w:sz w:val="24"/>
          <w:szCs w:val="24"/>
        </w:rPr>
        <w:t>五、本次采购活动中，不存在属于同一集团、协会、商会等组织成员的供应商按照该组织要求协同参加本次采购活动。</w:t>
      </w:r>
    </w:p>
    <w:p>
      <w:pPr>
        <w:spacing w:line="360" w:lineRule="auto"/>
        <w:rPr>
          <w:rFonts w:hint="eastAsia" w:ascii="宋体" w:hAnsi="宋体" w:cs="宋体"/>
          <w:sz w:val="24"/>
          <w:szCs w:val="24"/>
        </w:rPr>
      </w:pPr>
      <w:r>
        <w:rPr>
          <w:rFonts w:hint="eastAsia" w:ascii="宋体" w:hAnsi="宋体" w:cs="宋体"/>
          <w:sz w:val="24"/>
          <w:szCs w:val="24"/>
        </w:rPr>
        <w:t>六、参加本次采购活动，不存在与其他供应商之间事先约定由某一特定供应商中标、成交。</w:t>
      </w:r>
    </w:p>
    <w:p>
      <w:pPr>
        <w:spacing w:line="360" w:lineRule="auto"/>
        <w:rPr>
          <w:rFonts w:hint="eastAsia" w:ascii="宋体" w:hAnsi="宋体" w:cs="宋体"/>
          <w:sz w:val="24"/>
          <w:szCs w:val="24"/>
        </w:rPr>
      </w:pPr>
      <w:r>
        <w:rPr>
          <w:rFonts w:hint="eastAsia" w:ascii="宋体" w:hAnsi="宋体" w:cs="宋体"/>
          <w:sz w:val="24"/>
          <w:szCs w:val="24"/>
        </w:rPr>
        <w:t>七、参加本次采购活动，不存在与其他供应商商定部分供应商放弃参加采购活动或者放弃中标、成交。</w:t>
      </w:r>
    </w:p>
    <w:p>
      <w:pPr>
        <w:spacing w:line="360" w:lineRule="auto"/>
        <w:rPr>
          <w:rFonts w:hint="eastAsia" w:ascii="宋体" w:hAnsi="宋体" w:cs="宋体"/>
          <w:sz w:val="24"/>
          <w:szCs w:val="24"/>
        </w:rPr>
      </w:pPr>
      <w:r>
        <w:rPr>
          <w:rFonts w:hint="eastAsia" w:ascii="宋体" w:hAnsi="宋体" w:cs="宋体"/>
          <w:sz w:val="24"/>
          <w:szCs w:val="24"/>
        </w:rPr>
        <w:t>八、参加本次采购活动，不存在我单位的投标文件或者响应文件由其他参与本项目的单位或个人编制或委托办理投标事宜。</w:t>
      </w:r>
    </w:p>
    <w:p>
      <w:pPr>
        <w:spacing w:line="360" w:lineRule="auto"/>
        <w:rPr>
          <w:rFonts w:hint="eastAsia" w:ascii="宋体" w:hAnsi="宋体" w:cs="宋体"/>
          <w:sz w:val="24"/>
          <w:szCs w:val="24"/>
        </w:rPr>
      </w:pPr>
      <w:r>
        <w:rPr>
          <w:rFonts w:hint="eastAsia" w:ascii="宋体" w:hAnsi="宋体" w:cs="宋体"/>
          <w:sz w:val="24"/>
          <w:szCs w:val="24"/>
        </w:rPr>
        <w:t>九、参加本次采购活动，不存在我单位与采购人之间、供应商相互之间，为谋求特定供应商中标、成交或者排斥其他供应商的其他串通行为。</w:t>
      </w:r>
    </w:p>
    <w:p>
      <w:pPr>
        <w:spacing w:line="360" w:lineRule="auto"/>
        <w:rPr>
          <w:rFonts w:hint="eastAsia" w:ascii="宋体" w:hAnsi="宋体" w:cs="宋体"/>
          <w:sz w:val="24"/>
          <w:szCs w:val="24"/>
        </w:rPr>
      </w:pPr>
      <w:r>
        <w:rPr>
          <w:rFonts w:hint="eastAsia" w:ascii="宋体" w:hAnsi="宋体" w:cs="宋体"/>
          <w:sz w:val="24"/>
          <w:szCs w:val="24"/>
        </w:rPr>
        <w:t>十、与我方存在直接控股关系的单位为：XXX；存在管理关系单位为：XXX。</w:t>
      </w:r>
    </w:p>
    <w:p>
      <w:pPr>
        <w:spacing w:line="360" w:lineRule="auto"/>
        <w:rPr>
          <w:rFonts w:hint="eastAsia" w:ascii="宋体" w:hAnsi="宋体" w:cs="宋体"/>
          <w:sz w:val="24"/>
          <w:szCs w:val="24"/>
        </w:rPr>
      </w:pPr>
      <w:r>
        <w:rPr>
          <w:rFonts w:hint="eastAsia" w:ascii="宋体" w:hAnsi="宋体" w:cs="宋体"/>
          <w:sz w:val="24"/>
          <w:szCs w:val="24"/>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spacing w:line="360" w:lineRule="auto"/>
        <w:rPr>
          <w:rFonts w:hint="eastAsia" w:ascii="宋体" w:hAnsi="宋体" w:cs="宋体"/>
          <w:sz w:val="24"/>
          <w:szCs w:val="24"/>
        </w:rPr>
      </w:pPr>
      <w:r>
        <w:rPr>
          <w:rFonts w:hint="eastAsia" w:ascii="宋体" w:hAnsi="宋体" w:cs="宋体"/>
          <w:sz w:val="24"/>
          <w:szCs w:val="24"/>
        </w:rPr>
        <w:t xml:space="preserve">供应商名称（单位公章）：                          </w:t>
      </w:r>
    </w:p>
    <w:p>
      <w:pPr>
        <w:spacing w:line="360" w:lineRule="auto"/>
        <w:rPr>
          <w:rFonts w:hint="eastAsia" w:ascii="宋体" w:hAnsi="宋体" w:cs="宋体"/>
          <w:sz w:val="24"/>
          <w:szCs w:val="24"/>
        </w:rPr>
      </w:pPr>
      <w:r>
        <w:rPr>
          <w:rFonts w:hint="eastAsia" w:ascii="宋体" w:hAnsi="宋体" w:cs="宋体"/>
          <w:sz w:val="24"/>
          <w:szCs w:val="24"/>
        </w:rPr>
        <w:t>法定代表人/单位负责人或授权代表（签字或加盖个人名章）：</w:t>
      </w:r>
    </w:p>
    <w:p>
      <w:pPr>
        <w:ind w:firstLine="6720" w:firstLineChars="2800"/>
        <w:rPr>
          <w:rFonts w:hint="eastAsia"/>
        </w:rPr>
      </w:pPr>
      <w:r>
        <w:rPr>
          <w:rFonts w:hint="eastAsia" w:ascii="宋体" w:hAnsi="宋体" w:cs="宋体"/>
          <w:sz w:val="24"/>
          <w:szCs w:val="24"/>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MS PGothic">
    <w:panose1 w:val="020B0600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4E10DD"/>
    <w:multiLevelType w:val="singleLevel"/>
    <w:tmpl w:val="9E4E10DD"/>
    <w:lvl w:ilvl="0" w:tentative="0">
      <w:start w:val="2"/>
      <w:numFmt w:val="decimal"/>
      <w:lvlText w:val="%1."/>
      <w:lvlJc w:val="left"/>
      <w:pPr>
        <w:tabs>
          <w:tab w:val="left" w:pos="312"/>
        </w:tabs>
      </w:pPr>
    </w:lvl>
  </w:abstractNum>
  <w:abstractNum w:abstractNumId="1">
    <w:nsid w:val="A3F2F48B"/>
    <w:multiLevelType w:val="singleLevel"/>
    <w:tmpl w:val="A3F2F48B"/>
    <w:lvl w:ilvl="0" w:tentative="0">
      <w:start w:val="1"/>
      <w:numFmt w:val="bullet"/>
      <w:lvlText w:val=""/>
      <w:lvlJc w:val="left"/>
      <w:pPr>
        <w:ind w:left="420" w:hanging="420"/>
      </w:pPr>
      <w:rPr>
        <w:rFonts w:hint="default" w:ascii="Wingdings" w:hAnsi="Wingdings"/>
        <w:b/>
        <w:bCs/>
        <w:color w:val="auto"/>
      </w:rPr>
    </w:lvl>
  </w:abstractNum>
  <w:abstractNum w:abstractNumId="2">
    <w:nsid w:val="38513304"/>
    <w:multiLevelType w:val="multilevel"/>
    <w:tmpl w:val="38513304"/>
    <w:lvl w:ilvl="0" w:tentative="0">
      <w:start w:val="3"/>
      <w:numFmt w:val="bullet"/>
      <w:lvlText w:val="★"/>
      <w:lvlJc w:val="left"/>
      <w:pPr>
        <w:tabs>
          <w:tab w:val="left" w:pos="480"/>
        </w:tabs>
        <w:ind w:left="480" w:hanging="360"/>
      </w:pPr>
      <w:rPr>
        <w:rFonts w:hint="eastAsia" w:ascii="宋体" w:hAnsi="宋体" w:eastAsia="宋体" w:cs="Times New Roman"/>
      </w:rPr>
    </w:lvl>
    <w:lvl w:ilvl="1" w:tentative="0">
      <w:start w:val="1"/>
      <w:numFmt w:val="bullet"/>
      <w:lvlText w:val=""/>
      <w:lvlJc w:val="left"/>
      <w:pPr>
        <w:tabs>
          <w:tab w:val="left" w:pos="960"/>
        </w:tabs>
        <w:ind w:left="960" w:hanging="420"/>
      </w:pPr>
      <w:rPr>
        <w:rFonts w:hint="default" w:ascii="Wingdings" w:hAnsi="Wingdings"/>
      </w:rPr>
    </w:lvl>
    <w:lvl w:ilvl="2" w:tentative="0">
      <w:start w:val="1"/>
      <w:numFmt w:val="bullet"/>
      <w:lvlText w:val=""/>
      <w:lvlJc w:val="left"/>
      <w:pPr>
        <w:tabs>
          <w:tab w:val="left" w:pos="1380"/>
        </w:tabs>
        <w:ind w:left="1380" w:hanging="420"/>
      </w:pPr>
      <w:rPr>
        <w:rFonts w:hint="default" w:ascii="Wingdings" w:hAnsi="Wingdings"/>
      </w:rPr>
    </w:lvl>
    <w:lvl w:ilvl="3" w:tentative="0">
      <w:start w:val="1"/>
      <w:numFmt w:val="bullet"/>
      <w:lvlText w:val=""/>
      <w:lvlJc w:val="left"/>
      <w:pPr>
        <w:tabs>
          <w:tab w:val="left" w:pos="1800"/>
        </w:tabs>
        <w:ind w:left="1800" w:hanging="420"/>
      </w:pPr>
      <w:rPr>
        <w:rFonts w:hint="default" w:ascii="Wingdings" w:hAnsi="Wingdings"/>
      </w:rPr>
    </w:lvl>
    <w:lvl w:ilvl="4" w:tentative="0">
      <w:start w:val="1"/>
      <w:numFmt w:val="bullet"/>
      <w:lvlText w:val=""/>
      <w:lvlJc w:val="left"/>
      <w:pPr>
        <w:tabs>
          <w:tab w:val="left" w:pos="2220"/>
        </w:tabs>
        <w:ind w:left="2220" w:hanging="420"/>
      </w:pPr>
      <w:rPr>
        <w:rFonts w:hint="default" w:ascii="Wingdings" w:hAnsi="Wingdings"/>
      </w:rPr>
    </w:lvl>
    <w:lvl w:ilvl="5" w:tentative="0">
      <w:start w:val="1"/>
      <w:numFmt w:val="bullet"/>
      <w:lvlText w:val=""/>
      <w:lvlJc w:val="left"/>
      <w:pPr>
        <w:tabs>
          <w:tab w:val="left" w:pos="2640"/>
        </w:tabs>
        <w:ind w:left="2640" w:hanging="420"/>
      </w:pPr>
      <w:rPr>
        <w:rFonts w:hint="default" w:ascii="Wingdings" w:hAnsi="Wingdings"/>
      </w:rPr>
    </w:lvl>
    <w:lvl w:ilvl="6" w:tentative="0">
      <w:start w:val="1"/>
      <w:numFmt w:val="bullet"/>
      <w:lvlText w:val=""/>
      <w:lvlJc w:val="left"/>
      <w:pPr>
        <w:tabs>
          <w:tab w:val="left" w:pos="3060"/>
        </w:tabs>
        <w:ind w:left="3060" w:hanging="420"/>
      </w:pPr>
      <w:rPr>
        <w:rFonts w:hint="default" w:ascii="Wingdings" w:hAnsi="Wingdings"/>
      </w:rPr>
    </w:lvl>
    <w:lvl w:ilvl="7" w:tentative="0">
      <w:start w:val="1"/>
      <w:numFmt w:val="bullet"/>
      <w:lvlText w:val=""/>
      <w:lvlJc w:val="left"/>
      <w:pPr>
        <w:tabs>
          <w:tab w:val="left" w:pos="3480"/>
        </w:tabs>
        <w:ind w:left="3480" w:hanging="420"/>
      </w:pPr>
      <w:rPr>
        <w:rFonts w:hint="default" w:ascii="Wingdings" w:hAnsi="Wingdings"/>
      </w:rPr>
    </w:lvl>
    <w:lvl w:ilvl="8" w:tentative="0">
      <w:start w:val="1"/>
      <w:numFmt w:val="bullet"/>
      <w:lvlText w:val=""/>
      <w:lvlJc w:val="left"/>
      <w:pPr>
        <w:tabs>
          <w:tab w:val="left" w:pos="3900"/>
        </w:tabs>
        <w:ind w:left="3900" w:hanging="420"/>
      </w:pPr>
      <w:rPr>
        <w:rFonts w:hint="default" w:ascii="Wingdings" w:hAnsi="Wingdings"/>
      </w:rPr>
    </w:lvl>
  </w:abstractNum>
  <w:abstractNum w:abstractNumId="3">
    <w:nsid w:val="4636B386"/>
    <w:multiLevelType w:val="singleLevel"/>
    <w:tmpl w:val="4636B386"/>
    <w:lvl w:ilvl="0" w:tentative="0">
      <w:start w:val="1"/>
      <w:numFmt w:val="decimal"/>
      <w:suff w:val="space"/>
      <w:lvlText w:val="%1."/>
      <w:lvlJc w:val="left"/>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563A9B"/>
    <w:rsid w:val="0D337097"/>
    <w:rsid w:val="0EF661DC"/>
    <w:rsid w:val="107B3570"/>
    <w:rsid w:val="133D4783"/>
    <w:rsid w:val="16413291"/>
    <w:rsid w:val="16A97696"/>
    <w:rsid w:val="2A1D3D10"/>
    <w:rsid w:val="33277B7A"/>
    <w:rsid w:val="40211DE0"/>
    <w:rsid w:val="48C57C7F"/>
    <w:rsid w:val="4EE851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99"/>
    <w:pPr>
      <w:keepNext/>
      <w:keepLines/>
      <w:adjustRightInd w:val="0"/>
      <w:snapToGrid w:val="0"/>
      <w:spacing w:line="360" w:lineRule="auto"/>
      <w:outlineLvl w:val="1"/>
    </w:pPr>
    <w:rPr>
      <w:rFonts w:ascii="宋体" w:hAnsi="宋体"/>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adjustRightInd w:val="0"/>
      <w:snapToGrid w:val="0"/>
      <w:spacing w:line="360" w:lineRule="auto"/>
      <w:ind w:firstLine="420"/>
    </w:pPr>
    <w:rPr>
      <w:sz w:val="24"/>
    </w:rPr>
  </w:style>
  <w:style w:type="paragraph" w:styleId="4">
    <w:name w:val="Body Text"/>
    <w:basedOn w:val="1"/>
    <w:next w:val="5"/>
    <w:qFormat/>
    <w:uiPriority w:val="0"/>
    <w:pPr>
      <w:spacing w:after="120" w:afterLines="0"/>
    </w:pPr>
  </w:style>
  <w:style w:type="paragraph" w:styleId="5">
    <w:name w:val="Body Text First Indent"/>
    <w:basedOn w:val="4"/>
    <w:next w:val="1"/>
    <w:qFormat/>
    <w:uiPriority w:val="0"/>
    <w:pPr>
      <w:widowControl w:val="0"/>
      <w:ind w:firstLine="420" w:firstLineChars="100"/>
      <w:jc w:val="both"/>
    </w:pPr>
    <w:rPr>
      <w:rFonts w:ascii="宋体"/>
      <w:sz w:val="34"/>
      <w:szCs w:val="22"/>
    </w:rPr>
  </w:style>
  <w:style w:type="paragraph" w:styleId="6">
    <w:name w:val="Plain Text"/>
    <w:basedOn w:val="1"/>
    <w:qFormat/>
    <w:uiPriority w:val="0"/>
    <w:rPr>
      <w:rFonts w:hint="eastAsia" w:ascii="宋体" w:hAnsi="Courier New"/>
      <w:szCs w:val="20"/>
    </w:rPr>
  </w:style>
  <w:style w:type="paragraph" w:styleId="7">
    <w:name w:val="Normal (Web)"/>
    <w:basedOn w:val="1"/>
    <w:qFormat/>
    <w:uiPriority w:val="0"/>
    <w:rPr>
      <w:sz w:val="24"/>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GW-正文"/>
    <w:basedOn w:val="1"/>
    <w:qFormat/>
    <w:uiPriority w:val="0"/>
    <w:pPr>
      <w:spacing w:line="360" w:lineRule="auto"/>
      <w:ind w:firstLine="200" w:firstLineChars="200"/>
    </w:pPr>
    <w:rPr>
      <w:rFonts w:eastAsia="仿宋_GB2312"/>
      <w:sz w:val="24"/>
      <w:szCs w:val="24"/>
    </w:rPr>
  </w:style>
  <w:style w:type="paragraph" w:customStyle="1" w:styleId="12">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2025-02-11T01:22:00Z</dcterms:created>
  <dc:creator>sfy-6461</dc:creator>
  <cp:lastModifiedBy>hasee</cp:lastModifiedBy>
  <dcterms:modified xsi:type="dcterms:W3CDTF">2025-02-28T07:02:55Z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