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3C0C36">
      <w:pPr>
        <w:ind w:firstLine="560" w:firstLineChars="200"/>
        <w:rPr>
          <w:rFonts w:ascii="仿宋" w:hAnsi="仿宋" w:eastAsia="仿宋"/>
          <w:sz w:val="28"/>
          <w:szCs w:val="28"/>
        </w:rPr>
      </w:pPr>
      <w:bookmarkStart w:id="1" w:name="_GoBack"/>
      <w:bookmarkEnd w:id="1"/>
    </w:p>
    <w:p w14:paraId="3A3B4F3A">
      <w:pPr>
        <w:outlineLvl w:val="0"/>
        <w:rPr>
          <w:rFonts w:hint="eastAsia" w:ascii="仿宋" w:hAnsi="仿宋" w:eastAsia="仿宋"/>
          <w:sz w:val="28"/>
          <w:szCs w:val="28"/>
          <w:lang w:eastAsia="zh-CN"/>
        </w:rPr>
      </w:pPr>
      <w:r>
        <w:rPr>
          <w:rFonts w:hint="eastAsia" w:ascii="仿宋" w:hAnsi="仿宋" w:eastAsia="仿宋"/>
          <w:sz w:val="28"/>
          <w:szCs w:val="28"/>
          <w:lang w:eastAsia="zh-CN"/>
        </w:rPr>
        <w:t>附件1：参选机构资质要求</w:t>
      </w:r>
    </w:p>
    <w:p w14:paraId="70123E4A">
      <w:pPr>
        <w:outlineLvl w:val="0"/>
        <w:rPr>
          <w:rFonts w:hint="eastAsia" w:ascii="仿宋" w:hAnsi="仿宋" w:eastAsia="仿宋"/>
          <w:sz w:val="28"/>
          <w:szCs w:val="28"/>
          <w:lang w:eastAsia="zh-CN"/>
        </w:rPr>
      </w:pPr>
      <w:r>
        <w:rPr>
          <w:rFonts w:hint="eastAsia" w:ascii="仿宋" w:hAnsi="仿宋" w:eastAsia="仿宋"/>
          <w:sz w:val="28"/>
          <w:szCs w:val="28"/>
          <w:lang w:eastAsia="zh-CN"/>
        </w:rPr>
        <w:t>附件2：合作方案基本格式</w:t>
      </w:r>
    </w:p>
    <w:p w14:paraId="66BA36C7">
      <w:pPr>
        <w:outlineLvl w:val="0"/>
        <w:rPr>
          <w:rFonts w:hint="default" w:ascii="仿宋" w:hAnsi="仿宋" w:eastAsia="仿宋"/>
          <w:sz w:val="28"/>
          <w:szCs w:val="28"/>
          <w:lang w:val="en-US"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3：报价表</w:t>
      </w:r>
    </w:p>
    <w:p w14:paraId="52AAD6C9">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4</w:t>
      </w:r>
      <w:r>
        <w:rPr>
          <w:rFonts w:hint="eastAsia" w:ascii="仿宋" w:hAnsi="仿宋" w:eastAsia="仿宋"/>
          <w:sz w:val="28"/>
          <w:szCs w:val="28"/>
          <w:lang w:eastAsia="zh-CN"/>
        </w:rPr>
        <w:t>: 参选方案文件书装订顺序</w:t>
      </w:r>
    </w:p>
    <w:p w14:paraId="2C8841D7">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5</w:t>
      </w:r>
      <w:r>
        <w:rPr>
          <w:rFonts w:hint="eastAsia" w:ascii="仿宋" w:hAnsi="仿宋" w:eastAsia="仿宋"/>
          <w:sz w:val="28"/>
          <w:szCs w:val="28"/>
          <w:lang w:eastAsia="zh-CN"/>
        </w:rPr>
        <w:t>：偏离表</w:t>
      </w:r>
    </w:p>
    <w:p w14:paraId="717D2C10">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6</w:t>
      </w:r>
      <w:r>
        <w:rPr>
          <w:rFonts w:hint="eastAsia" w:ascii="仿宋" w:hAnsi="仿宋" w:eastAsia="仿宋"/>
          <w:sz w:val="28"/>
          <w:szCs w:val="28"/>
          <w:lang w:eastAsia="zh-CN"/>
        </w:rPr>
        <w:t>：法定代表人身份授权书</w:t>
      </w:r>
    </w:p>
    <w:p w14:paraId="610F3C5D">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7</w:t>
      </w:r>
      <w:r>
        <w:rPr>
          <w:rFonts w:hint="eastAsia" w:ascii="仿宋" w:hAnsi="仿宋" w:eastAsia="仿宋"/>
          <w:sz w:val="28"/>
          <w:szCs w:val="28"/>
          <w:lang w:eastAsia="zh-CN"/>
        </w:rPr>
        <w:t>：反商业贿赂承诺书</w:t>
      </w:r>
    </w:p>
    <w:p w14:paraId="674E4C48">
      <w:pPr>
        <w:outlineLvl w:val="0"/>
        <w:rPr>
          <w:rFonts w:hint="default" w:ascii="仿宋" w:hAnsi="仿宋" w:eastAsia="仿宋"/>
          <w:sz w:val="28"/>
          <w:szCs w:val="28"/>
          <w:lang w:val="en-US"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8：参选机构遵守遴选纪律承诺书</w:t>
      </w:r>
    </w:p>
    <w:p w14:paraId="422D0EF0">
      <w:pPr>
        <w:outlineLvl w:val="0"/>
        <w:rPr>
          <w:rFonts w:hint="eastAsia" w:ascii="仿宋" w:hAnsi="仿宋" w:eastAsia="仿宋"/>
          <w:sz w:val="28"/>
          <w:szCs w:val="28"/>
          <w:lang w:eastAsia="zh-CN"/>
        </w:rPr>
        <w:sectPr>
          <w:footerReference r:id="rId3" w:type="default"/>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sz w:val="28"/>
          <w:szCs w:val="28"/>
          <w:lang w:eastAsia="zh-CN"/>
        </w:rPr>
        <w:t>附件</w:t>
      </w:r>
      <w:r>
        <w:rPr>
          <w:rFonts w:hint="eastAsia" w:ascii="仿宋" w:hAnsi="仿宋" w:eastAsia="仿宋"/>
          <w:sz w:val="28"/>
          <w:szCs w:val="28"/>
          <w:lang w:val="en-US" w:eastAsia="zh-CN"/>
        </w:rPr>
        <w:t>9</w:t>
      </w:r>
      <w:r>
        <w:rPr>
          <w:rFonts w:hint="eastAsia" w:ascii="仿宋" w:hAnsi="仿宋" w:eastAsia="仿宋"/>
          <w:sz w:val="28"/>
          <w:szCs w:val="28"/>
          <w:lang w:eastAsia="zh-CN"/>
        </w:rPr>
        <w:t>：评审办法（综合评分明细表）</w:t>
      </w:r>
    </w:p>
    <w:p w14:paraId="7115DEDB">
      <w:pPr>
        <w:outlineLvl w:val="0"/>
        <w:rPr>
          <w:rFonts w:ascii="仿宋" w:hAnsi="仿宋" w:eastAsia="仿宋"/>
          <w:sz w:val="28"/>
          <w:szCs w:val="28"/>
        </w:rPr>
      </w:pPr>
      <w:r>
        <w:rPr>
          <w:rFonts w:hint="eastAsia" w:ascii="仿宋" w:hAnsi="仿宋" w:eastAsia="仿宋"/>
          <w:sz w:val="28"/>
          <w:szCs w:val="28"/>
        </w:rPr>
        <w:t>附件</w:t>
      </w:r>
      <w:r>
        <w:rPr>
          <w:rFonts w:ascii="仿宋" w:hAnsi="仿宋" w:eastAsia="仿宋"/>
          <w:sz w:val="28"/>
          <w:szCs w:val="28"/>
        </w:rPr>
        <w:t>1：</w:t>
      </w:r>
    </w:p>
    <w:p w14:paraId="12610594">
      <w:pPr>
        <w:adjustRightInd w:val="0"/>
        <w:snapToGrid w:val="0"/>
        <w:spacing w:line="480" w:lineRule="auto"/>
        <w:ind w:firstLine="640"/>
        <w:jc w:val="center"/>
        <w:outlineLvl w:val="0"/>
        <w:rPr>
          <w:rFonts w:hint="eastAsia" w:ascii="仿宋" w:hAnsi="仿宋" w:eastAsia="仿宋"/>
          <w:b/>
          <w:sz w:val="32"/>
          <w:szCs w:val="32"/>
        </w:rPr>
      </w:pPr>
      <w:r>
        <w:rPr>
          <w:rFonts w:hint="eastAsia" w:ascii="仿宋" w:hAnsi="仿宋" w:eastAsia="仿宋"/>
          <w:b/>
          <w:sz w:val="32"/>
          <w:szCs w:val="32"/>
        </w:rPr>
        <w:t>参选机构要求</w:t>
      </w:r>
    </w:p>
    <w:p w14:paraId="7D3DA076">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一、总体要求</w:t>
      </w:r>
    </w:p>
    <w:p w14:paraId="3052FFC6">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为推进四川省妇幼保健院“妇幼医防融合新型服务模式项目”建设，拟公开遴选具备资质与能力的第三方运营服务商，共同打造健康产业融合发展平台。服务内容涵盖药品配送服务、全病程主动管理、多形态服务包运营、体检业务运营、妇幼健康商品与服务运营等。</w:t>
      </w:r>
    </w:p>
    <w:p w14:paraId="25464EC3">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第三方运营服务商需基于我院互联网医院平台，围绕健康业务和健康产业，自行投入人财物等相关资源开发建立服务模块和对接与打通我院相关系统接口，提供产业开发、信息技术及驻场专职运营团队等支持。我院提供相关健康医疗服务技术指导。合作运营服务商按业务规模的固定比例向我院支付医疗技术指导服务费，双方实现资源共享与协同发展。</w:t>
      </w:r>
    </w:p>
    <w:p w14:paraId="7986890A">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二、资质要求</w:t>
      </w:r>
    </w:p>
    <w:p w14:paraId="40119377">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1.提供有效年检的营业执照（副本复印件）；</w:t>
      </w:r>
    </w:p>
    <w:p w14:paraId="7DD17F71">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2.授权委托书（原件，格式见附件6）,法定代表人和授权代表有效的身份证复印件；</w:t>
      </w:r>
    </w:p>
    <w:p w14:paraId="094AEC97">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3.具有良好的商业信誉和健全的财务会计制度（良好的商业信誉需要提供承诺函。健全的财务会计制度需提供2023年或2024年年度财务报表，参选机构注册时间截至报名文件递交截止日不足一年的，也可提供在工商备案的公司章程（复印件））；</w:t>
      </w:r>
    </w:p>
    <w:p w14:paraId="0DCCB39F">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4.具有履行合同所必需的设备和专业技术能力（提供承诺函）；</w:t>
      </w:r>
    </w:p>
    <w:p w14:paraId="0B136D11">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5.有依法缴纳税收和社会保障资金的良好记录（提供承诺函）；</w:t>
      </w:r>
    </w:p>
    <w:p w14:paraId="5D9A5533">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6.近三年内，参选机构无重大行贿犯罪记录，无重大负面新闻（提供承诺函原件）；</w:t>
      </w:r>
    </w:p>
    <w:p w14:paraId="13C99A9B">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7.近三年内，参选机构未在经营活动中因违法行为（包括消防安全等问题）受到刑事处罚、处以罚款或者没收财产5万元以上、责令停产停业、吊销许可证或者执照等行政处罚（提供承诺函原件）；</w:t>
      </w:r>
    </w:p>
    <w:p w14:paraId="48E146AC">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8.反商业贿赂承诺书（附件7）；</w:t>
      </w:r>
    </w:p>
    <w:p w14:paraId="302FCBFC">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9.参选机构遵守遴选纪律承诺书（附件8）；</w:t>
      </w:r>
    </w:p>
    <w:p w14:paraId="027D45D7">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注：①3—9均提供承诺函原件或相关证明材料复印件并加盖公章。②参选机构应按遴选公告的规定和要求附上所有的资格证明文件，要求提供复印件的必须加盖单位公章，并在必要时提供原件备查。若提供的资格证明文件不全或不实，将导致其合作资格被取消。③本项目不接受联合体投标，且不允许分包或转包。</w:t>
      </w:r>
    </w:p>
    <w:p w14:paraId="21077DA6">
      <w:pPr>
        <w:numPr>
          <w:ilvl w:val="0"/>
          <w:numId w:val="0"/>
        </w:num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三、技术服务要求</w:t>
      </w:r>
    </w:p>
    <w:p w14:paraId="613CA3A8">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（一）信息化平台建设</w:t>
      </w:r>
    </w:p>
    <w:p w14:paraId="279B9D55">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cstheme="minorBidi"/>
          <w:i w:val="0"/>
          <w:caps w:val="0"/>
          <w:spacing w:val="0"/>
          <w:sz w:val="28"/>
          <w:szCs w:val="28"/>
          <w:highlight w:val="none"/>
          <w:shd w:val="clear"/>
          <w:lang w:val="en-US" w:eastAsia="zh-CN"/>
        </w:rPr>
        <w:t>1.</w:t>
      </w:r>
      <w:r>
        <w:rPr>
          <w:rFonts w:hint="eastAsia" w:ascii="仿宋" w:hAnsi="仿宋" w:eastAsia="仿宋" w:cs="仿宋"/>
          <w:sz w:val="28"/>
          <w:szCs w:val="28"/>
          <w:highlight w:val="none"/>
          <w:lang w:val="zh-TW" w:eastAsia="zh-TW"/>
        </w:rPr>
        <w:t>★</w:t>
      </w:r>
      <w:r>
        <w:rPr>
          <w:rFonts w:hint="eastAsia" w:ascii="仿宋" w:hAnsi="仿宋" w:eastAsia="仿宋" w:cstheme="minorBidi"/>
          <w:i w:val="0"/>
          <w:caps w:val="0"/>
          <w:spacing w:val="0"/>
          <w:sz w:val="28"/>
          <w:szCs w:val="28"/>
          <w:highlight w:val="none"/>
          <w:shd w:val="clear"/>
        </w:rPr>
        <w:t>参选机构需负责</w:t>
      </w:r>
      <w:r>
        <w:rPr>
          <w:rFonts w:hint="eastAsia" w:ascii="仿宋" w:hAnsi="仿宋" w:eastAsia="仿宋" w:cstheme="minorBidi"/>
          <w:i w:val="0"/>
          <w:caps w:val="0"/>
          <w:spacing w:val="0"/>
          <w:sz w:val="28"/>
          <w:szCs w:val="28"/>
          <w:highlight w:val="none"/>
          <w:shd w:val="clear"/>
          <w:lang w:val="en-US" w:eastAsia="zh-CN"/>
        </w:rPr>
        <w:t>自行</w:t>
      </w:r>
      <w:r>
        <w:rPr>
          <w:rFonts w:hint="eastAsia" w:ascii="仿宋" w:hAnsi="仿宋" w:eastAsia="仿宋"/>
          <w:sz w:val="28"/>
          <w:szCs w:val="28"/>
          <w:highlight w:val="none"/>
          <w:lang w:val="en-US" w:eastAsia="zh-CN"/>
        </w:rPr>
        <w:t>投入人财物等相关资源</w:t>
      </w:r>
      <w:r>
        <w:rPr>
          <w:rFonts w:hint="eastAsia" w:ascii="仿宋" w:hAnsi="仿宋" w:eastAsia="仿宋" w:cstheme="minorBidi"/>
          <w:i w:val="0"/>
          <w:caps w:val="0"/>
          <w:spacing w:val="0"/>
          <w:sz w:val="28"/>
          <w:szCs w:val="28"/>
          <w:highlight w:val="none"/>
          <w:shd w:val="clear"/>
        </w:rPr>
        <w:t>开发并搭建基于互联网医院的信息化平台，包括</w:t>
      </w:r>
      <w:r>
        <w:rPr>
          <w:rFonts w:hint="eastAsia" w:ascii="仿宋" w:hAnsi="仿宋" w:eastAsia="仿宋"/>
          <w:sz w:val="28"/>
          <w:szCs w:val="28"/>
          <w:highlight w:val="none"/>
          <w:lang w:val="en-US" w:eastAsia="zh-CN"/>
        </w:rPr>
        <w:t>互联网+多形态开单服务平台、学科中心全病程主动管理平台、多形态服务包管理平台、团检客户管理服务平台、妇幼健康商城平台等系统，系统需实现与医院现有HIS、LIS等系统的无缝对接，</w:t>
      </w:r>
      <w:r>
        <w:rPr>
          <w:rFonts w:hint="eastAsia" w:ascii="仿宋" w:hAnsi="仿宋" w:eastAsia="仿宋"/>
          <w:sz w:val="28"/>
          <w:szCs w:val="28"/>
          <w:highlight w:val="none"/>
        </w:rPr>
        <w:t>所产生的接口费用</w:t>
      </w:r>
      <w:r>
        <w:rPr>
          <w:rFonts w:hint="eastAsia" w:ascii="仿宋" w:hAnsi="仿宋" w:eastAsia="仿宋"/>
          <w:sz w:val="28"/>
          <w:szCs w:val="28"/>
          <w:highlight w:val="none"/>
          <w:lang w:val="en-US" w:eastAsia="zh-CN"/>
        </w:rPr>
        <w:t>和二次开发费用</w:t>
      </w:r>
      <w:r>
        <w:rPr>
          <w:rFonts w:hint="eastAsia" w:ascii="仿宋" w:hAnsi="仿宋" w:eastAsia="仿宋"/>
          <w:sz w:val="28"/>
          <w:szCs w:val="28"/>
          <w:highlight w:val="none"/>
        </w:rPr>
        <w:t>均由</w:t>
      </w:r>
      <w:r>
        <w:rPr>
          <w:rFonts w:hint="eastAsia" w:ascii="仿宋" w:hAnsi="仿宋" w:eastAsia="仿宋"/>
          <w:sz w:val="28"/>
          <w:szCs w:val="28"/>
          <w:highlight w:val="none"/>
          <w:lang w:val="en-US" w:eastAsia="zh-CN"/>
        </w:rPr>
        <w:t>参选机构</w:t>
      </w:r>
      <w:r>
        <w:rPr>
          <w:rFonts w:hint="eastAsia" w:ascii="仿宋" w:hAnsi="仿宋" w:eastAsia="仿宋"/>
          <w:sz w:val="28"/>
          <w:szCs w:val="28"/>
          <w:highlight w:val="none"/>
        </w:rPr>
        <w:t>承担</w:t>
      </w:r>
      <w:r>
        <w:rPr>
          <w:rFonts w:hint="eastAsia" w:ascii="仿宋" w:hAnsi="仿宋" w:eastAsia="仿宋"/>
          <w:sz w:val="28"/>
          <w:szCs w:val="28"/>
          <w:highlight w:val="none"/>
          <w:lang w:val="en-US" w:eastAsia="zh-CN"/>
        </w:rPr>
        <w:t>。</w:t>
      </w:r>
    </w:p>
    <w:p w14:paraId="11A431EE">
      <w:pPr>
        <w:spacing w:line="360" w:lineRule="auto"/>
        <w:ind w:firstLine="560" w:firstLineChars="200"/>
        <w:rPr>
          <w:rFonts w:hint="eastAsia" w:ascii="仿宋" w:hAnsi="仿宋" w:eastAsia="仿宋" w:cstheme="minorBidi"/>
          <w:b w:val="0"/>
          <w:i w:val="0"/>
          <w:caps w:val="0"/>
          <w:spacing w:val="0"/>
          <w:sz w:val="28"/>
          <w:szCs w:val="28"/>
          <w:highlight w:val="none"/>
          <w:shd w:val="clear"/>
          <w:vertAlign w:val="baseline"/>
        </w:rPr>
      </w:pPr>
      <w:r>
        <w:rPr>
          <w:rFonts w:hint="eastAsia" w:ascii="仿宋" w:hAnsi="仿宋" w:eastAsia="仿宋" w:cstheme="minorBidi"/>
          <w:b w:val="0"/>
          <w:i w:val="0"/>
          <w:caps w:val="0"/>
          <w:spacing w:val="0"/>
          <w:sz w:val="28"/>
          <w:szCs w:val="28"/>
          <w:highlight w:val="none"/>
          <w:shd w:val="clear"/>
          <w:vertAlign w:val="baseline"/>
          <w:lang w:val="en-US" w:eastAsia="zh-CN"/>
        </w:rPr>
        <w:t>2.</w:t>
      </w:r>
      <w:r>
        <w:rPr>
          <w:rFonts w:hint="eastAsia" w:ascii="仿宋" w:hAnsi="仿宋" w:eastAsia="仿宋" w:cstheme="minorBidi"/>
          <w:b w:val="0"/>
          <w:i w:val="0"/>
          <w:caps w:val="0"/>
          <w:spacing w:val="0"/>
          <w:sz w:val="28"/>
          <w:szCs w:val="28"/>
          <w:highlight w:val="none"/>
          <w:shd w:val="clear"/>
          <w:vertAlign w:val="baseline"/>
        </w:rPr>
        <w:t>系统架构要求</w:t>
      </w:r>
    </w:p>
    <w:p w14:paraId="6EA2256C">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560" w:firstLineChars="200"/>
        <w:jc w:val="both"/>
        <w:textAlignment w:val="auto"/>
        <w:rPr>
          <w:rFonts w:hint="eastAsia" w:ascii="仿宋" w:hAnsi="仿宋" w:eastAsia="仿宋" w:cstheme="minorBidi"/>
          <w:i w:val="0"/>
          <w:caps w:val="0"/>
          <w:spacing w:val="0"/>
          <w:sz w:val="28"/>
          <w:szCs w:val="28"/>
          <w:highlight w:val="none"/>
          <w:lang w:bidi="ar"/>
        </w:rPr>
      </w:pPr>
      <w:r>
        <w:rPr>
          <w:rFonts w:hint="eastAsia" w:ascii="仿宋" w:hAnsi="仿宋" w:eastAsia="仿宋" w:cstheme="minorBidi"/>
          <w:b w:val="0"/>
          <w:i w:val="0"/>
          <w:caps w:val="0"/>
          <w:spacing w:val="0"/>
          <w:kern w:val="2"/>
          <w:sz w:val="28"/>
          <w:szCs w:val="28"/>
          <w:highlight w:val="none"/>
          <w:shd w:val="clear"/>
          <w:vertAlign w:val="baseline"/>
          <w:lang w:val="en-US" w:eastAsia="zh-CN" w:bidi="ar"/>
        </w:rPr>
        <w:t>（1）微服务架构</w:t>
      </w:r>
      <w:r>
        <w:rPr>
          <w:rFonts w:hint="eastAsia" w:ascii="仿宋" w:hAnsi="仿宋" w:eastAsia="仿宋" w:cstheme="minorBidi"/>
          <w:i w:val="0"/>
          <w:caps w:val="0"/>
          <w:spacing w:val="0"/>
          <w:kern w:val="2"/>
          <w:sz w:val="28"/>
          <w:szCs w:val="28"/>
          <w:highlight w:val="none"/>
          <w:shd w:val="clear"/>
          <w:vertAlign w:val="baseline"/>
          <w:lang w:val="en-US" w:eastAsia="zh-CN" w:bidi="ar"/>
        </w:rPr>
        <w:t>：采用微服务架构设计，支持模块化扩展，具备负载均衡和容灾备份机制，确保系统高可用性（可用性≥99.9%）。</w:t>
      </w:r>
    </w:p>
    <w:p w14:paraId="0FF74FCD">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560" w:firstLineChars="200"/>
        <w:jc w:val="both"/>
        <w:textAlignment w:val="auto"/>
        <w:rPr>
          <w:rFonts w:hint="eastAsia" w:ascii="仿宋" w:hAnsi="仿宋" w:eastAsia="仿宋" w:cstheme="minorBidi"/>
          <w:i w:val="0"/>
          <w:caps w:val="0"/>
          <w:spacing w:val="0"/>
          <w:kern w:val="2"/>
          <w:sz w:val="28"/>
          <w:szCs w:val="28"/>
          <w:highlight w:val="none"/>
          <w:shd w:val="clear"/>
          <w:vertAlign w:val="baseline"/>
          <w:lang w:val="en-US" w:eastAsia="zh-CN" w:bidi="ar"/>
        </w:rPr>
      </w:pPr>
      <w:r>
        <w:rPr>
          <w:rFonts w:hint="eastAsia" w:ascii="仿宋" w:hAnsi="仿宋" w:eastAsia="仿宋" w:cstheme="minorBidi"/>
          <w:b w:val="0"/>
          <w:i w:val="0"/>
          <w:caps w:val="0"/>
          <w:spacing w:val="0"/>
          <w:kern w:val="2"/>
          <w:sz w:val="28"/>
          <w:szCs w:val="28"/>
          <w:highlight w:val="none"/>
          <w:shd w:val="clear"/>
          <w:vertAlign w:val="baseline"/>
          <w:lang w:val="en-US" w:eastAsia="zh-CN" w:bidi="ar"/>
        </w:rPr>
        <w:t>（2）高并发处理能力</w:t>
      </w:r>
      <w:r>
        <w:rPr>
          <w:rFonts w:hint="eastAsia" w:ascii="仿宋" w:hAnsi="仿宋" w:eastAsia="仿宋" w:cstheme="minorBidi"/>
          <w:i w:val="0"/>
          <w:caps w:val="0"/>
          <w:spacing w:val="0"/>
          <w:kern w:val="2"/>
          <w:sz w:val="28"/>
          <w:szCs w:val="28"/>
          <w:highlight w:val="none"/>
          <w:shd w:val="clear"/>
          <w:vertAlign w:val="baseline"/>
          <w:lang w:val="en-US" w:eastAsia="zh-CN" w:bidi="ar"/>
        </w:rPr>
        <w:t>：接口并发处理能力≥5000次/秒，系统响应时间≤2秒。</w:t>
      </w:r>
    </w:p>
    <w:p w14:paraId="1210153C">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560" w:firstLineChars="200"/>
        <w:jc w:val="both"/>
        <w:textAlignment w:val="auto"/>
        <w:rPr>
          <w:rFonts w:hint="eastAsia" w:ascii="仿宋" w:hAnsi="仿宋" w:eastAsia="仿宋" w:cstheme="minorBidi"/>
          <w:i w:val="0"/>
          <w:caps w:val="0"/>
          <w:spacing w:val="0"/>
          <w:sz w:val="28"/>
          <w:szCs w:val="28"/>
          <w:highlight w:val="none"/>
          <w:lang w:bidi="ar"/>
        </w:rPr>
      </w:pPr>
      <w:r>
        <w:rPr>
          <w:rFonts w:hint="eastAsia" w:ascii="仿宋" w:hAnsi="仿宋" w:eastAsia="仿宋" w:cstheme="minorBidi"/>
          <w:b w:val="0"/>
          <w:i w:val="0"/>
          <w:caps w:val="0"/>
          <w:spacing w:val="0"/>
          <w:kern w:val="2"/>
          <w:sz w:val="28"/>
          <w:szCs w:val="28"/>
          <w:highlight w:val="none"/>
          <w:shd w:val="clear"/>
          <w:vertAlign w:val="baseline"/>
          <w:lang w:val="en-US" w:eastAsia="zh-CN" w:bidi="ar"/>
        </w:rPr>
        <w:t>（3）云部署</w:t>
      </w:r>
      <w:r>
        <w:rPr>
          <w:rFonts w:hint="eastAsia" w:ascii="仿宋" w:hAnsi="仿宋" w:eastAsia="仿宋" w:cstheme="minorBidi"/>
          <w:i w:val="0"/>
          <w:caps w:val="0"/>
          <w:spacing w:val="0"/>
          <w:kern w:val="2"/>
          <w:sz w:val="28"/>
          <w:szCs w:val="28"/>
          <w:highlight w:val="none"/>
          <w:shd w:val="clear"/>
          <w:vertAlign w:val="baseline"/>
          <w:lang w:val="en-US" w:eastAsia="zh-CN" w:bidi="ar"/>
        </w:rPr>
        <w:t>：平台需部署于阿里云、腾讯云或华为云等国内主流云服务商，支持跨地域数据备份，满足等保三级安全要求。</w:t>
      </w:r>
    </w:p>
    <w:p w14:paraId="582C0E5A">
      <w:pPr>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0" w:firstLineChars="200"/>
        <w:textAlignment w:val="auto"/>
        <w:rPr>
          <w:rFonts w:hint="eastAsia" w:ascii="仿宋" w:hAnsi="仿宋" w:eastAsia="仿宋" w:cstheme="minorBidi"/>
          <w:b w:val="0"/>
          <w:i w:val="0"/>
          <w:caps w:val="0"/>
          <w:spacing w:val="0"/>
          <w:sz w:val="28"/>
          <w:szCs w:val="28"/>
          <w:highlight w:val="none"/>
          <w:shd w:val="clear"/>
          <w:vertAlign w:val="baseline"/>
          <w:lang w:bidi="ar"/>
        </w:rPr>
      </w:pPr>
      <w:r>
        <w:rPr>
          <w:rFonts w:hint="eastAsia" w:ascii="仿宋" w:hAnsi="仿宋" w:eastAsia="仿宋" w:cstheme="minorBidi"/>
          <w:b w:val="0"/>
          <w:i w:val="0"/>
          <w:caps w:val="0"/>
          <w:spacing w:val="0"/>
          <w:sz w:val="28"/>
          <w:szCs w:val="28"/>
          <w:highlight w:val="none"/>
          <w:shd w:val="clear"/>
          <w:vertAlign w:val="baseline"/>
          <w:lang w:val="en-US" w:eastAsia="zh-CN" w:bidi="ar"/>
        </w:rPr>
        <w:t>3.</w:t>
      </w:r>
      <w:r>
        <w:rPr>
          <w:rFonts w:hint="eastAsia" w:ascii="仿宋" w:hAnsi="仿宋" w:eastAsia="仿宋" w:cstheme="minorBidi"/>
          <w:b w:val="0"/>
          <w:i w:val="0"/>
          <w:caps w:val="0"/>
          <w:spacing w:val="0"/>
          <w:sz w:val="28"/>
          <w:szCs w:val="28"/>
          <w:highlight w:val="none"/>
          <w:shd w:val="clear"/>
          <w:vertAlign w:val="baseline"/>
          <w:lang w:bidi="ar"/>
        </w:rPr>
        <w:t>数据安全与隐私保护</w:t>
      </w:r>
    </w:p>
    <w:p w14:paraId="1B487659">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560" w:firstLineChars="200"/>
        <w:jc w:val="both"/>
        <w:textAlignment w:val="auto"/>
        <w:rPr>
          <w:rFonts w:hint="eastAsia" w:ascii="仿宋" w:hAnsi="仿宋" w:eastAsia="仿宋" w:cstheme="minorBidi"/>
          <w:i w:val="0"/>
          <w:caps w:val="0"/>
          <w:spacing w:val="0"/>
          <w:sz w:val="28"/>
          <w:szCs w:val="28"/>
          <w:highlight w:val="none"/>
          <w:lang w:bidi="ar"/>
        </w:rPr>
      </w:pPr>
      <w:r>
        <w:rPr>
          <w:rFonts w:hint="eastAsia" w:ascii="仿宋" w:hAnsi="仿宋" w:eastAsia="仿宋" w:cstheme="minorBidi"/>
          <w:b w:val="0"/>
          <w:i w:val="0"/>
          <w:caps w:val="0"/>
          <w:spacing w:val="0"/>
          <w:kern w:val="2"/>
          <w:sz w:val="28"/>
          <w:szCs w:val="28"/>
          <w:highlight w:val="none"/>
          <w:shd w:val="clear"/>
          <w:vertAlign w:val="baseline"/>
          <w:lang w:val="en-US" w:eastAsia="zh-CN" w:bidi="ar"/>
        </w:rPr>
        <w:t>（1）数据加密</w:t>
      </w:r>
      <w:r>
        <w:rPr>
          <w:rFonts w:hint="eastAsia" w:ascii="仿宋" w:hAnsi="仿宋" w:eastAsia="仿宋" w:cstheme="minorBidi"/>
          <w:i w:val="0"/>
          <w:caps w:val="0"/>
          <w:spacing w:val="0"/>
          <w:kern w:val="2"/>
          <w:sz w:val="28"/>
          <w:szCs w:val="28"/>
          <w:highlight w:val="none"/>
          <w:shd w:val="clear"/>
          <w:vertAlign w:val="baseline"/>
          <w:lang w:val="en-US" w:eastAsia="zh-CN" w:bidi="ar"/>
        </w:rPr>
        <w:t>：患者数据需采用国密算法加密传输与存储，支持数据脱敏查询，确保符合《中华人民共和国个人信息保护法》和《中华人民共和国数据安全法》。</w:t>
      </w:r>
    </w:p>
    <w:p w14:paraId="5C50F072">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560" w:firstLineChars="200"/>
        <w:jc w:val="both"/>
        <w:textAlignment w:val="auto"/>
        <w:rPr>
          <w:rFonts w:hint="eastAsia" w:ascii="仿宋" w:hAnsi="仿宋" w:eastAsia="仿宋" w:cstheme="minorBidi"/>
          <w:i w:val="0"/>
          <w:caps w:val="0"/>
          <w:spacing w:val="0"/>
          <w:sz w:val="28"/>
          <w:szCs w:val="28"/>
          <w:highlight w:val="none"/>
          <w:lang w:bidi="ar"/>
        </w:rPr>
      </w:pPr>
      <w:r>
        <w:rPr>
          <w:rFonts w:hint="eastAsia" w:ascii="仿宋" w:hAnsi="仿宋" w:eastAsia="仿宋" w:cstheme="minorBidi"/>
          <w:b w:val="0"/>
          <w:i w:val="0"/>
          <w:caps w:val="0"/>
          <w:spacing w:val="0"/>
          <w:kern w:val="2"/>
          <w:sz w:val="28"/>
          <w:szCs w:val="28"/>
          <w:highlight w:val="none"/>
          <w:shd w:val="clear"/>
          <w:vertAlign w:val="baseline"/>
          <w:lang w:val="en-US" w:eastAsia="zh-CN" w:bidi="ar"/>
        </w:rPr>
        <w:t>（2）系统日志</w:t>
      </w:r>
      <w:r>
        <w:rPr>
          <w:rFonts w:hint="eastAsia" w:ascii="仿宋" w:hAnsi="仿宋" w:eastAsia="仿宋" w:cstheme="minorBidi"/>
          <w:i w:val="0"/>
          <w:caps w:val="0"/>
          <w:spacing w:val="0"/>
          <w:kern w:val="2"/>
          <w:sz w:val="28"/>
          <w:szCs w:val="28"/>
          <w:highlight w:val="none"/>
          <w:shd w:val="clear"/>
          <w:vertAlign w:val="baseline"/>
          <w:lang w:val="en-US" w:eastAsia="zh-CN" w:bidi="ar"/>
        </w:rPr>
        <w:t>：系统日志需完整记录用户操作行为，支持审计追溯，保留周期≥6个月。</w:t>
      </w:r>
    </w:p>
    <w:p w14:paraId="710C1D27">
      <w:pPr>
        <w:spacing w:line="360" w:lineRule="auto"/>
        <w:ind w:firstLine="560" w:firstLineChars="200"/>
        <w:jc w:val="both"/>
        <w:rPr>
          <w:rFonts w:hint="eastAsia" w:ascii="仿宋" w:hAnsi="仿宋" w:eastAsia="仿宋"/>
          <w:sz w:val="28"/>
          <w:szCs w:val="28"/>
          <w:highlight w:val="none"/>
          <w:lang w:val="zh-TW" w:eastAsia="zh-TW"/>
        </w:rPr>
      </w:pPr>
      <w:r>
        <w:rPr>
          <w:rFonts w:hint="eastAsia" w:ascii="仿宋" w:hAnsi="仿宋" w:eastAsia="仿宋"/>
          <w:sz w:val="28"/>
          <w:szCs w:val="28"/>
          <w:highlight w:val="none"/>
          <w:lang w:val="zh-TW" w:eastAsia="zh-TW"/>
        </w:rPr>
        <w:t>（</w:t>
      </w:r>
      <w:r>
        <w:rPr>
          <w:rFonts w:hint="eastAsia" w:ascii="仿宋" w:hAnsi="仿宋" w:eastAsia="仿宋"/>
          <w:sz w:val="28"/>
          <w:szCs w:val="28"/>
          <w:highlight w:val="none"/>
          <w:lang w:val="en-US" w:eastAsia="zh-CN"/>
        </w:rPr>
        <w:t>二</w:t>
      </w:r>
      <w:r>
        <w:rPr>
          <w:rFonts w:hint="eastAsia" w:ascii="仿宋" w:hAnsi="仿宋" w:eastAsia="仿宋"/>
          <w:sz w:val="28"/>
          <w:szCs w:val="28"/>
          <w:highlight w:val="none"/>
          <w:lang w:val="zh-TW" w:eastAsia="zh-TW"/>
        </w:rPr>
        <w:t>）</w:t>
      </w:r>
      <w:r>
        <w:rPr>
          <w:rFonts w:hint="eastAsia" w:ascii="仿宋" w:hAnsi="仿宋" w:eastAsia="仿宋" w:cs="仿宋"/>
          <w:sz w:val="28"/>
          <w:szCs w:val="28"/>
          <w:highlight w:val="none"/>
          <w:lang w:val="zh-TW" w:eastAsia="zh-TW"/>
        </w:rPr>
        <w:t>★</w:t>
      </w:r>
      <w:r>
        <w:rPr>
          <w:rFonts w:hint="eastAsia" w:ascii="仿宋" w:hAnsi="仿宋" w:eastAsia="仿宋"/>
          <w:sz w:val="28"/>
          <w:szCs w:val="28"/>
          <w:highlight w:val="none"/>
          <w:lang w:val="en-US" w:eastAsia="zh-CN"/>
        </w:rPr>
        <w:t>运营</w:t>
      </w:r>
      <w:r>
        <w:rPr>
          <w:rFonts w:hint="eastAsia" w:ascii="仿宋" w:hAnsi="仿宋" w:eastAsia="仿宋"/>
          <w:sz w:val="28"/>
          <w:szCs w:val="28"/>
          <w:highlight w:val="none"/>
          <w:lang w:val="zh-TW" w:eastAsia="zh-TW"/>
        </w:rPr>
        <w:t>服务支持</w:t>
      </w:r>
    </w:p>
    <w:tbl>
      <w:tblPr>
        <w:tblStyle w:val="18"/>
        <w:tblW w:w="4998" w:type="pct"/>
        <w:tblInd w:w="0" w:type="dxa"/>
        <w:tblLayout w:type="fixed"/>
        <w:tblCellMar>
          <w:top w:w="0" w:type="dxa"/>
          <w:left w:w="108" w:type="dxa"/>
          <w:bottom w:w="0" w:type="dxa"/>
          <w:right w:w="108" w:type="dxa"/>
        </w:tblCellMar>
      </w:tblPr>
      <w:tblGrid>
        <w:gridCol w:w="1943"/>
        <w:gridCol w:w="2753"/>
        <w:gridCol w:w="3823"/>
      </w:tblGrid>
      <w:tr w14:paraId="78B99052">
        <w:tblPrEx>
          <w:tblCellMar>
            <w:top w:w="0" w:type="dxa"/>
            <w:left w:w="108" w:type="dxa"/>
            <w:bottom w:w="0" w:type="dxa"/>
            <w:right w:w="108" w:type="dxa"/>
          </w:tblCellMar>
        </w:tblPrEx>
        <w:trPr>
          <w:trHeight w:val="540" w:hRule="atLeast"/>
        </w:trPr>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352C4">
            <w:pPr>
              <w:widowControl/>
              <w:jc w:val="center"/>
              <w:textAlignment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lang w:bidi="ar"/>
              </w:rPr>
              <w:t>运营板块</w:t>
            </w:r>
          </w:p>
        </w:tc>
        <w:tc>
          <w:tcPr>
            <w:tcW w:w="1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858B6">
            <w:pPr>
              <w:widowControl/>
              <w:jc w:val="center"/>
              <w:textAlignment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lang w:bidi="ar"/>
              </w:rPr>
              <w:t>运营项目</w:t>
            </w:r>
          </w:p>
        </w:tc>
        <w:tc>
          <w:tcPr>
            <w:tcW w:w="2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5060D">
            <w:pPr>
              <w:widowControl/>
              <w:jc w:val="center"/>
              <w:textAlignment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lang w:bidi="ar"/>
              </w:rPr>
              <w:t>详细描述</w:t>
            </w:r>
          </w:p>
        </w:tc>
      </w:tr>
      <w:tr w14:paraId="5F314B33">
        <w:tblPrEx>
          <w:tblCellMar>
            <w:top w:w="0" w:type="dxa"/>
            <w:left w:w="108" w:type="dxa"/>
            <w:bottom w:w="0" w:type="dxa"/>
            <w:right w:w="108" w:type="dxa"/>
          </w:tblCellMar>
        </w:tblPrEx>
        <w:trPr>
          <w:trHeight w:val="540" w:hRule="atLeast"/>
        </w:trPr>
        <w:tc>
          <w:tcPr>
            <w:tcW w:w="1140" w:type="pct"/>
            <w:vMerge w:val="restart"/>
            <w:tcBorders>
              <w:top w:val="single" w:color="000000" w:sz="4" w:space="0"/>
              <w:left w:val="single" w:color="000000" w:sz="4" w:space="0"/>
              <w:right w:val="single" w:color="000000" w:sz="4" w:space="0"/>
            </w:tcBorders>
            <w:shd w:val="clear" w:color="auto" w:fill="auto"/>
            <w:vAlign w:val="center"/>
          </w:tcPr>
          <w:p w14:paraId="573177BA">
            <w:pPr>
              <w:widowControl/>
              <w:jc w:val="left"/>
              <w:rPr>
                <w:rFonts w:hint="default" w:asciiTheme="minorHAnsi" w:hAnsiTheme="minorHAnsi" w:eastAsiaTheme="minorEastAsia" w:cstheme="minorBidi"/>
                <w:kern w:val="2"/>
                <w:sz w:val="21"/>
                <w:szCs w:val="22"/>
                <w:lang w:bidi="ar"/>
              </w:rPr>
            </w:pPr>
          </w:p>
          <w:p w14:paraId="21E3C1E1">
            <w:pPr>
              <w:widowControl/>
              <w:jc w:val="left"/>
              <w:rPr>
                <w:rFonts w:hint="default" w:asciiTheme="minorHAnsi" w:hAnsiTheme="minorHAnsi" w:eastAsiaTheme="minorEastAsia" w:cstheme="minorBidi"/>
                <w:kern w:val="2"/>
                <w:sz w:val="21"/>
                <w:szCs w:val="22"/>
                <w:lang w:bidi="ar"/>
              </w:rPr>
            </w:pPr>
          </w:p>
          <w:p w14:paraId="76C4F190">
            <w:pPr>
              <w:widowControl/>
              <w:jc w:val="left"/>
              <w:rPr>
                <w:rFonts w:hint="default" w:asciiTheme="minorHAnsi" w:hAnsiTheme="minorHAnsi" w:eastAsiaTheme="minorEastAsia" w:cstheme="minorBidi"/>
                <w:kern w:val="2"/>
                <w:sz w:val="21"/>
                <w:szCs w:val="22"/>
                <w:lang w:bidi="ar"/>
              </w:rPr>
            </w:pPr>
          </w:p>
          <w:p w14:paraId="23BCC6AC">
            <w:pPr>
              <w:widowControl/>
              <w:jc w:val="left"/>
              <w:rPr>
                <w:rFonts w:hint="default" w:asciiTheme="minorHAnsi" w:hAnsiTheme="minorHAnsi" w:eastAsiaTheme="minorEastAsia" w:cstheme="minorBidi"/>
                <w:kern w:val="2"/>
                <w:sz w:val="21"/>
                <w:szCs w:val="22"/>
                <w:lang w:bidi="ar"/>
              </w:rPr>
            </w:pPr>
          </w:p>
          <w:p w14:paraId="03A14413">
            <w:pPr>
              <w:widowControl/>
              <w:jc w:val="left"/>
              <w:rPr>
                <w:rFonts w:hint="default" w:asciiTheme="minorHAnsi" w:hAnsiTheme="minorHAnsi" w:eastAsiaTheme="minorEastAsia" w:cstheme="minorBidi"/>
                <w:kern w:val="2"/>
                <w:sz w:val="21"/>
                <w:szCs w:val="22"/>
                <w:lang w:bidi="ar"/>
              </w:rPr>
            </w:pPr>
          </w:p>
          <w:p w14:paraId="1DCE2A5D">
            <w:pPr>
              <w:widowControl/>
              <w:jc w:val="left"/>
              <w:rPr>
                <w:rFonts w:hint="default" w:asciiTheme="minorHAnsi" w:hAnsiTheme="minorHAnsi" w:eastAsiaTheme="minorEastAsia" w:cstheme="minorBidi"/>
                <w:kern w:val="2"/>
                <w:sz w:val="21"/>
                <w:szCs w:val="22"/>
                <w:lang w:bidi="ar"/>
              </w:rPr>
            </w:pPr>
          </w:p>
          <w:p w14:paraId="48DBD8AB">
            <w:pPr>
              <w:widowControl/>
              <w:jc w:val="left"/>
              <w:rPr>
                <w:rFonts w:hint="default" w:asciiTheme="minorHAnsi" w:hAnsiTheme="minorHAnsi" w:eastAsiaTheme="minorEastAsia" w:cstheme="minorBidi"/>
                <w:kern w:val="2"/>
                <w:sz w:val="21"/>
                <w:szCs w:val="22"/>
                <w:lang w:bidi="ar"/>
              </w:rPr>
            </w:pPr>
          </w:p>
          <w:p w14:paraId="04D9AEEF">
            <w:pPr>
              <w:widowControl/>
              <w:jc w:val="left"/>
              <w:rPr>
                <w:rFonts w:hint="default" w:asciiTheme="minorHAnsi" w:hAnsiTheme="minorHAnsi" w:eastAsiaTheme="minorEastAsia" w:cstheme="minorBidi"/>
                <w:kern w:val="2"/>
                <w:sz w:val="21"/>
                <w:szCs w:val="22"/>
                <w:lang w:bidi="ar"/>
              </w:rPr>
            </w:pPr>
          </w:p>
          <w:p w14:paraId="73D9A28A">
            <w:pPr>
              <w:widowControl/>
              <w:jc w:val="left"/>
              <w:rPr>
                <w:rFonts w:hint="default" w:ascii="仿宋" w:hAnsi="仿宋" w:eastAsia="仿宋" w:cs="仿宋"/>
                <w:color w:val="000000"/>
                <w:kern w:val="0"/>
                <w:sz w:val="22"/>
                <w:szCs w:val="22"/>
                <w:lang w:val="zh-TW" w:eastAsia="zh-TW" w:bidi="ar"/>
              </w:rPr>
            </w:pPr>
            <w:r>
              <w:rPr>
                <w:rFonts w:hint="default" w:ascii="仿宋" w:hAnsi="仿宋" w:eastAsia="仿宋" w:cs="仿宋"/>
                <w:color w:val="000000"/>
                <w:kern w:val="0"/>
                <w:sz w:val="22"/>
                <w:szCs w:val="22"/>
                <w:lang w:val="zh-TW" w:eastAsia="zh-TW" w:bidi="ar"/>
              </w:rPr>
              <w:t>健康业务与产业总体运营</w:t>
            </w:r>
          </w:p>
          <w:p w14:paraId="4AF9FE50">
            <w:pPr>
              <w:widowControl/>
              <w:textAlignment w:val="center"/>
              <w:rPr>
                <w:rFonts w:hint="eastAsia"/>
              </w:rPr>
            </w:pPr>
          </w:p>
          <w:p w14:paraId="64BBF123">
            <w:pPr>
              <w:pStyle w:val="7"/>
              <w:rPr>
                <w:rFonts w:hint="eastAsia"/>
              </w:rPr>
            </w:pPr>
          </w:p>
          <w:p w14:paraId="2B078DD9">
            <w:pPr>
              <w:rPr>
                <w:rFonts w:hint="eastAsia"/>
              </w:rPr>
            </w:pPr>
          </w:p>
          <w:p w14:paraId="070508E0">
            <w:pPr>
              <w:pStyle w:val="7"/>
              <w:rPr>
                <w:rFonts w:hint="eastAsia"/>
              </w:rPr>
            </w:pPr>
          </w:p>
          <w:p w14:paraId="1F7D427C">
            <w:pPr>
              <w:rPr>
                <w:rFonts w:hint="eastAsia"/>
              </w:rPr>
            </w:pPr>
          </w:p>
          <w:p w14:paraId="7C24D00C">
            <w:pPr>
              <w:pStyle w:val="7"/>
              <w:rPr>
                <w:rFonts w:hint="eastAsia"/>
              </w:rPr>
            </w:pPr>
          </w:p>
          <w:p w14:paraId="7713A3AF">
            <w:pPr>
              <w:rPr>
                <w:rFonts w:hint="eastAsia"/>
              </w:rPr>
            </w:pPr>
          </w:p>
          <w:p w14:paraId="305CB135">
            <w:pPr>
              <w:pStyle w:val="7"/>
              <w:rPr>
                <w:rFonts w:hint="eastAsia"/>
              </w:rPr>
            </w:pPr>
          </w:p>
          <w:p w14:paraId="4CDCEBBA">
            <w:pPr>
              <w:rPr>
                <w:rFonts w:hint="eastAsia"/>
              </w:rPr>
            </w:pPr>
          </w:p>
          <w:p w14:paraId="2612FF80">
            <w:pPr>
              <w:pStyle w:val="7"/>
              <w:rPr>
                <w:rFonts w:hint="eastAsia"/>
              </w:rPr>
            </w:pPr>
          </w:p>
          <w:p w14:paraId="22CA3692">
            <w:pPr>
              <w:rPr>
                <w:rFonts w:hint="eastAsia"/>
              </w:rPr>
            </w:pPr>
          </w:p>
          <w:p w14:paraId="0234A7A0">
            <w:pPr>
              <w:pStyle w:val="7"/>
              <w:rPr>
                <w:rFonts w:hint="eastAsia"/>
              </w:rPr>
            </w:pPr>
          </w:p>
          <w:p w14:paraId="4BEB57E6">
            <w:pPr>
              <w:rPr>
                <w:rFonts w:hint="eastAsia"/>
              </w:rPr>
            </w:pPr>
          </w:p>
          <w:p w14:paraId="017E3975">
            <w:pPr>
              <w:pStyle w:val="7"/>
              <w:rPr>
                <w:rFonts w:hint="eastAsia"/>
              </w:rPr>
            </w:pPr>
          </w:p>
          <w:p w14:paraId="2D06CFE6">
            <w:pPr>
              <w:rPr>
                <w:rFonts w:hint="eastAsia"/>
              </w:rPr>
            </w:pPr>
          </w:p>
          <w:p w14:paraId="3500B8D5">
            <w:pPr>
              <w:pStyle w:val="7"/>
              <w:rPr>
                <w:rFonts w:hint="eastAsia"/>
              </w:rPr>
            </w:pPr>
          </w:p>
          <w:p w14:paraId="3FB7AB8C">
            <w:pPr>
              <w:rPr>
                <w:rFonts w:hint="eastAsia"/>
              </w:rPr>
            </w:pPr>
          </w:p>
          <w:p w14:paraId="3DDE95FE">
            <w:pPr>
              <w:pStyle w:val="7"/>
              <w:rPr>
                <w:rFonts w:hint="eastAsia"/>
              </w:rPr>
            </w:pPr>
          </w:p>
          <w:p w14:paraId="6169A988">
            <w:pPr>
              <w:rPr>
                <w:rFonts w:hint="eastAsia"/>
              </w:rPr>
            </w:pPr>
          </w:p>
          <w:p w14:paraId="094D4865">
            <w:pPr>
              <w:pStyle w:val="7"/>
              <w:rPr>
                <w:rFonts w:hint="eastAsia"/>
              </w:rPr>
            </w:pPr>
          </w:p>
          <w:p w14:paraId="2F4436BE">
            <w:pPr>
              <w:rPr>
                <w:rFonts w:hint="eastAsia"/>
              </w:rPr>
            </w:pPr>
          </w:p>
          <w:p w14:paraId="48907D22">
            <w:pPr>
              <w:pStyle w:val="7"/>
              <w:rPr>
                <w:rFonts w:hint="eastAsia"/>
              </w:rPr>
            </w:pPr>
          </w:p>
          <w:p w14:paraId="16DD9B2C">
            <w:pPr>
              <w:rPr>
                <w:rFonts w:hint="eastAsia"/>
              </w:rPr>
            </w:pPr>
          </w:p>
          <w:p w14:paraId="7D6FBC79">
            <w:pPr>
              <w:pStyle w:val="7"/>
              <w:rPr>
                <w:rFonts w:hint="eastAsia"/>
              </w:rPr>
            </w:pPr>
          </w:p>
          <w:p w14:paraId="51F4CB15">
            <w:pPr>
              <w:rPr>
                <w:rFonts w:hint="eastAsia"/>
              </w:rPr>
            </w:pPr>
          </w:p>
          <w:p w14:paraId="3785CEB1">
            <w:pPr>
              <w:pStyle w:val="7"/>
              <w:rPr>
                <w:rFonts w:hint="eastAsia"/>
              </w:rPr>
            </w:pPr>
          </w:p>
          <w:p w14:paraId="708F02A4">
            <w:pPr>
              <w:rPr>
                <w:rFonts w:hint="eastAsia"/>
              </w:rPr>
            </w:pPr>
          </w:p>
          <w:p w14:paraId="0B557D9C">
            <w:pPr>
              <w:pStyle w:val="7"/>
              <w:rPr>
                <w:rFonts w:hint="eastAsia"/>
              </w:rPr>
            </w:pPr>
          </w:p>
          <w:p w14:paraId="1FE7CC32">
            <w:pPr>
              <w:rPr>
                <w:rFonts w:hint="eastAsia"/>
              </w:rPr>
            </w:pPr>
          </w:p>
          <w:p w14:paraId="2590CD1F">
            <w:pPr>
              <w:pStyle w:val="7"/>
              <w:rPr>
                <w:rFonts w:hint="eastAsia"/>
              </w:rPr>
            </w:pPr>
          </w:p>
          <w:p w14:paraId="49AF3ADC">
            <w:pPr>
              <w:rPr>
                <w:rFonts w:hint="eastAsia"/>
              </w:rPr>
            </w:pPr>
          </w:p>
          <w:p w14:paraId="56318A53">
            <w:pPr>
              <w:pStyle w:val="7"/>
              <w:rPr>
                <w:rFonts w:hint="eastAsia"/>
              </w:rPr>
            </w:pPr>
          </w:p>
          <w:p w14:paraId="5FDF33D7">
            <w:pPr>
              <w:rPr>
                <w:rFonts w:hint="eastAsia"/>
              </w:rPr>
            </w:pPr>
          </w:p>
          <w:p w14:paraId="4A9EDB96">
            <w:pPr>
              <w:pStyle w:val="7"/>
              <w:rPr>
                <w:rFonts w:hint="eastAsia"/>
              </w:rPr>
            </w:pPr>
          </w:p>
          <w:p w14:paraId="28691871">
            <w:pPr>
              <w:rPr>
                <w:rFonts w:hint="eastAsia"/>
              </w:rPr>
            </w:pPr>
          </w:p>
          <w:p w14:paraId="403194CC">
            <w:pPr>
              <w:pStyle w:val="7"/>
              <w:rPr>
                <w:rFonts w:hint="eastAsia"/>
              </w:rPr>
            </w:pPr>
          </w:p>
          <w:p w14:paraId="618D3106">
            <w:pPr>
              <w:rPr>
                <w:rFonts w:hint="eastAsia"/>
              </w:rPr>
            </w:pPr>
          </w:p>
          <w:p w14:paraId="5A0E18C0">
            <w:pPr>
              <w:pStyle w:val="7"/>
              <w:rPr>
                <w:rFonts w:hint="eastAsia"/>
              </w:rPr>
            </w:pPr>
          </w:p>
          <w:p w14:paraId="27718AB3">
            <w:pPr>
              <w:rPr>
                <w:rFonts w:hint="eastAsia"/>
              </w:rPr>
            </w:pPr>
          </w:p>
          <w:p w14:paraId="0BFB2835">
            <w:pPr>
              <w:pStyle w:val="7"/>
              <w:rPr>
                <w:rFonts w:hint="eastAsia"/>
              </w:rPr>
            </w:pPr>
          </w:p>
          <w:p w14:paraId="0557820A">
            <w:pPr>
              <w:rPr>
                <w:rFonts w:hint="eastAsia"/>
              </w:rPr>
            </w:pPr>
          </w:p>
          <w:p w14:paraId="05E2F1FB">
            <w:pPr>
              <w:pStyle w:val="7"/>
              <w:rPr>
                <w:rFonts w:hint="eastAsia"/>
              </w:rPr>
            </w:pPr>
          </w:p>
          <w:p w14:paraId="61D1C745">
            <w:pPr>
              <w:rPr>
                <w:rFonts w:hint="eastAsia"/>
              </w:rPr>
            </w:pPr>
          </w:p>
          <w:p w14:paraId="49768E30">
            <w:pPr>
              <w:pStyle w:val="7"/>
              <w:rPr>
                <w:rFonts w:hint="eastAsia"/>
              </w:rPr>
            </w:pPr>
          </w:p>
          <w:p w14:paraId="5D832944">
            <w:pPr>
              <w:rPr>
                <w:rFonts w:hint="eastAsia"/>
              </w:rPr>
            </w:pPr>
          </w:p>
          <w:p w14:paraId="0EF2CFC8">
            <w:pPr>
              <w:pStyle w:val="7"/>
              <w:rPr>
                <w:rFonts w:hint="eastAsia"/>
              </w:rPr>
            </w:pPr>
          </w:p>
          <w:p w14:paraId="7F07C1F1">
            <w:pPr>
              <w:rPr>
                <w:rFonts w:hint="eastAsia"/>
              </w:rPr>
            </w:pPr>
          </w:p>
          <w:p w14:paraId="2DA99F9E">
            <w:pPr>
              <w:pStyle w:val="7"/>
              <w:rPr>
                <w:rFonts w:hint="eastAsia"/>
              </w:rPr>
            </w:pPr>
          </w:p>
          <w:p w14:paraId="64BA9662">
            <w:pPr>
              <w:rPr>
                <w:rFonts w:hint="eastAsia"/>
              </w:rPr>
            </w:pPr>
          </w:p>
          <w:p w14:paraId="44C04360">
            <w:pPr>
              <w:pStyle w:val="7"/>
              <w:rPr>
                <w:rFonts w:hint="eastAsia"/>
              </w:rPr>
            </w:pPr>
          </w:p>
          <w:p w14:paraId="5545819D">
            <w:pPr>
              <w:rPr>
                <w:rFonts w:hint="eastAsia"/>
              </w:rPr>
            </w:pPr>
          </w:p>
          <w:p w14:paraId="4E2AB1A3">
            <w:pPr>
              <w:pStyle w:val="7"/>
              <w:rPr>
                <w:rFonts w:hint="eastAsia"/>
              </w:rPr>
            </w:pPr>
          </w:p>
          <w:p w14:paraId="50459953">
            <w:pPr>
              <w:rPr>
                <w:rFonts w:hint="eastAsia"/>
              </w:rPr>
            </w:pPr>
          </w:p>
          <w:p w14:paraId="266138D7">
            <w:pPr>
              <w:pStyle w:val="7"/>
              <w:rPr>
                <w:rFonts w:hint="eastAsia"/>
              </w:rPr>
            </w:pPr>
          </w:p>
          <w:p w14:paraId="3D6A6570">
            <w:pPr>
              <w:rPr>
                <w:rFonts w:hint="eastAsia"/>
              </w:rPr>
            </w:pPr>
          </w:p>
          <w:p w14:paraId="4FF7E935">
            <w:pPr>
              <w:pStyle w:val="7"/>
              <w:rPr>
                <w:rFonts w:hint="eastAsia"/>
              </w:rPr>
            </w:pPr>
          </w:p>
          <w:p w14:paraId="6D7347F6">
            <w:pPr>
              <w:rPr>
                <w:rFonts w:hint="eastAsia"/>
              </w:rPr>
            </w:pPr>
          </w:p>
          <w:p w14:paraId="5594A383">
            <w:pPr>
              <w:pStyle w:val="7"/>
              <w:rPr>
                <w:rFonts w:hint="eastAsia"/>
              </w:rPr>
            </w:pPr>
          </w:p>
          <w:p w14:paraId="68051595">
            <w:pPr>
              <w:rPr>
                <w:rFonts w:hint="eastAsia"/>
              </w:rPr>
            </w:pPr>
          </w:p>
          <w:p w14:paraId="7199EA7C">
            <w:pPr>
              <w:pStyle w:val="7"/>
              <w:rPr>
                <w:rFonts w:hint="eastAsia"/>
              </w:rPr>
            </w:pPr>
          </w:p>
          <w:p w14:paraId="039F3523">
            <w:pPr>
              <w:rPr>
                <w:rFonts w:hint="eastAsia"/>
              </w:rPr>
            </w:pPr>
          </w:p>
          <w:p w14:paraId="4312F66B">
            <w:pPr>
              <w:pStyle w:val="7"/>
              <w:rPr>
                <w:rFonts w:hint="eastAsia"/>
              </w:rPr>
            </w:pPr>
          </w:p>
          <w:p w14:paraId="17A0A2FD">
            <w:pPr>
              <w:rPr>
                <w:rFonts w:hint="eastAsia"/>
              </w:rPr>
            </w:pPr>
          </w:p>
          <w:p w14:paraId="333A4271">
            <w:pPr>
              <w:pStyle w:val="7"/>
              <w:rPr>
                <w:rFonts w:hint="eastAsia"/>
              </w:rPr>
            </w:pPr>
          </w:p>
          <w:p w14:paraId="5D95E3B6">
            <w:pPr>
              <w:rPr>
                <w:rFonts w:hint="eastAsia"/>
              </w:rPr>
            </w:pPr>
          </w:p>
          <w:p w14:paraId="0A3D6B7D">
            <w:pPr>
              <w:pStyle w:val="7"/>
              <w:rPr>
                <w:rFonts w:hint="eastAsia"/>
              </w:rPr>
            </w:pPr>
          </w:p>
          <w:p w14:paraId="25DF686A">
            <w:pPr>
              <w:rPr>
                <w:rFonts w:hint="eastAsia"/>
              </w:rPr>
            </w:pPr>
          </w:p>
          <w:p w14:paraId="5F03BD39">
            <w:pPr>
              <w:pStyle w:val="7"/>
              <w:rPr>
                <w:rFonts w:hint="eastAsia"/>
              </w:rPr>
            </w:pPr>
          </w:p>
          <w:p w14:paraId="1AB34E03">
            <w:pPr>
              <w:rPr>
                <w:rFonts w:hint="eastAsia"/>
              </w:rPr>
            </w:pPr>
          </w:p>
          <w:p w14:paraId="2E00A590">
            <w:pPr>
              <w:pStyle w:val="7"/>
              <w:rPr>
                <w:rFonts w:hint="eastAsia"/>
              </w:rPr>
            </w:pPr>
          </w:p>
          <w:p w14:paraId="739746B9">
            <w:pPr>
              <w:rPr>
                <w:rFonts w:hint="eastAsia"/>
              </w:rPr>
            </w:pPr>
          </w:p>
          <w:p w14:paraId="66D8CD28">
            <w:pPr>
              <w:pStyle w:val="7"/>
              <w:rPr>
                <w:rFonts w:hint="eastAsia"/>
              </w:rPr>
            </w:pPr>
          </w:p>
          <w:p w14:paraId="50E0FFD7">
            <w:pPr>
              <w:rPr>
                <w:rFonts w:hint="eastAsia"/>
              </w:rPr>
            </w:pPr>
          </w:p>
          <w:p w14:paraId="095FA487">
            <w:pPr>
              <w:pStyle w:val="7"/>
              <w:rPr>
                <w:rFonts w:hint="eastAsia"/>
              </w:rPr>
            </w:pPr>
          </w:p>
          <w:p w14:paraId="240C4483">
            <w:pPr>
              <w:rPr>
                <w:rFonts w:hint="eastAsia"/>
              </w:rPr>
            </w:pPr>
          </w:p>
          <w:p w14:paraId="6EFEF538">
            <w:pPr>
              <w:pStyle w:val="7"/>
              <w:rPr>
                <w:rFonts w:hint="eastAsia"/>
              </w:rPr>
            </w:pPr>
          </w:p>
          <w:p w14:paraId="1E329708">
            <w:pPr>
              <w:rPr>
                <w:rFonts w:hint="eastAsia"/>
              </w:rPr>
            </w:pPr>
          </w:p>
          <w:p w14:paraId="37BAD8BC">
            <w:pPr>
              <w:pStyle w:val="7"/>
              <w:rPr>
                <w:rFonts w:hint="eastAsia"/>
              </w:rPr>
            </w:pPr>
          </w:p>
          <w:p w14:paraId="01F281D7">
            <w:pPr>
              <w:rPr>
                <w:rFonts w:hint="eastAsia"/>
              </w:rPr>
            </w:pPr>
          </w:p>
          <w:p w14:paraId="691AE67D">
            <w:pPr>
              <w:pStyle w:val="7"/>
              <w:rPr>
                <w:rFonts w:hint="eastAsia"/>
              </w:rPr>
            </w:pPr>
          </w:p>
          <w:p w14:paraId="2B947982">
            <w:pPr>
              <w:rPr>
                <w:rFonts w:hint="eastAsia"/>
              </w:rPr>
            </w:pPr>
          </w:p>
          <w:p w14:paraId="6059CB53">
            <w:pPr>
              <w:pStyle w:val="7"/>
              <w:rPr>
                <w:rFonts w:hint="eastAsia"/>
              </w:rPr>
            </w:pPr>
          </w:p>
          <w:p w14:paraId="59D8B918">
            <w:pPr>
              <w:rPr>
                <w:rFonts w:hint="eastAsia"/>
              </w:rPr>
            </w:pPr>
          </w:p>
          <w:p w14:paraId="7762BA16">
            <w:pPr>
              <w:pStyle w:val="7"/>
              <w:rPr>
                <w:rFonts w:hint="eastAsia"/>
              </w:rPr>
            </w:pPr>
          </w:p>
          <w:p w14:paraId="7765963C">
            <w:pPr>
              <w:rPr>
                <w:rFonts w:hint="eastAsia"/>
              </w:rPr>
            </w:pPr>
          </w:p>
          <w:p w14:paraId="7FC0934F">
            <w:pPr>
              <w:pStyle w:val="7"/>
              <w:rPr>
                <w:rFonts w:hint="eastAsia"/>
              </w:rPr>
            </w:pPr>
          </w:p>
          <w:p w14:paraId="6B15FB56">
            <w:pPr>
              <w:rPr>
                <w:rFonts w:hint="eastAsia"/>
              </w:rPr>
            </w:pPr>
          </w:p>
          <w:p w14:paraId="6EE97BA8">
            <w:pPr>
              <w:pStyle w:val="7"/>
              <w:rPr>
                <w:rFonts w:hint="eastAsia"/>
              </w:rPr>
            </w:pPr>
          </w:p>
          <w:p w14:paraId="44A3A373">
            <w:pPr>
              <w:rPr>
                <w:rFonts w:hint="default" w:asciiTheme="minorHAnsi" w:hAnsiTheme="minorHAnsi" w:eastAsiaTheme="minorEastAsia" w:cstheme="minorBidi"/>
                <w:sz w:val="21"/>
                <w:szCs w:val="22"/>
              </w:rPr>
            </w:pPr>
          </w:p>
        </w:tc>
        <w:tc>
          <w:tcPr>
            <w:tcW w:w="1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FF565">
            <w:pPr>
              <w:widowControl/>
              <w:jc w:val="left"/>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val="zh-TW" w:eastAsia="zh-TW" w:bidi="ar"/>
              </w:rPr>
              <w:t>健康业务运营总体规划</w:t>
            </w:r>
          </w:p>
        </w:tc>
        <w:tc>
          <w:tcPr>
            <w:tcW w:w="2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D2849">
            <w:pPr>
              <w:widowControl/>
              <w:spacing w:line="360" w:lineRule="auto"/>
              <w:jc w:val="left"/>
              <w:rPr>
                <w:rFonts w:hint="eastAsia" w:ascii="仿宋" w:hAnsi="仿宋" w:eastAsia="仿宋" w:cs="仿宋"/>
                <w:b/>
                <w:bCs/>
                <w:color w:val="000000"/>
                <w:kern w:val="0"/>
                <w:sz w:val="22"/>
                <w:szCs w:val="22"/>
                <w:lang w:bidi="ar"/>
              </w:rPr>
            </w:pPr>
            <w:r>
              <w:rPr>
                <w:rFonts w:hint="eastAsia" w:ascii="仿宋" w:hAnsi="仿宋" w:eastAsia="仿宋" w:cs="仿宋"/>
                <w:color w:val="000000"/>
                <w:kern w:val="0"/>
                <w:sz w:val="22"/>
                <w:szCs w:val="22"/>
                <w:lang w:val="zh-TW" w:eastAsia="zh-TW" w:bidi="ar"/>
              </w:rPr>
              <w:t>围绕</w:t>
            </w:r>
            <w:r>
              <w:rPr>
                <w:rFonts w:hint="eastAsia" w:ascii="仿宋" w:hAnsi="仿宋" w:eastAsia="仿宋" w:cs="仿宋"/>
                <w:color w:val="000000"/>
                <w:kern w:val="0"/>
                <w:sz w:val="22"/>
                <w:szCs w:val="22"/>
                <w:lang w:bidi="ar"/>
              </w:rPr>
              <w:t>医院的办院方针，</w:t>
            </w:r>
            <w:r>
              <w:rPr>
                <w:rFonts w:hint="eastAsia" w:ascii="仿宋" w:hAnsi="仿宋" w:eastAsia="仿宋" w:cs="仿宋"/>
                <w:color w:val="000000"/>
                <w:kern w:val="0"/>
                <w:sz w:val="22"/>
                <w:szCs w:val="22"/>
                <w:lang w:val="zh-TW" w:eastAsia="zh-TW" w:bidi="ar"/>
              </w:rPr>
              <w:t>制定</w:t>
            </w:r>
            <w:r>
              <w:rPr>
                <w:rFonts w:hint="eastAsia" w:ascii="仿宋" w:hAnsi="仿宋" w:eastAsia="仿宋" w:cs="仿宋"/>
                <w:color w:val="000000"/>
                <w:kern w:val="0"/>
                <w:sz w:val="22"/>
                <w:szCs w:val="22"/>
                <w:lang w:bidi="ar"/>
              </w:rPr>
              <w:t>健康业务与产业</w:t>
            </w:r>
            <w:r>
              <w:rPr>
                <w:rFonts w:hint="eastAsia" w:ascii="仿宋" w:hAnsi="仿宋" w:eastAsia="仿宋" w:cs="仿宋"/>
                <w:color w:val="000000"/>
                <w:kern w:val="0"/>
                <w:sz w:val="22"/>
                <w:szCs w:val="22"/>
                <w:lang w:val="zh-TW" w:eastAsia="zh-TW" w:bidi="ar"/>
              </w:rPr>
              <w:t>总体运营模式、</w:t>
            </w:r>
            <w:r>
              <w:rPr>
                <w:rFonts w:hint="eastAsia" w:ascii="仿宋" w:hAnsi="仿宋" w:eastAsia="仿宋" w:cs="仿宋"/>
                <w:color w:val="000000"/>
                <w:kern w:val="0"/>
                <w:sz w:val="22"/>
                <w:szCs w:val="22"/>
                <w:lang w:val="en-US" w:eastAsia="zh-CN" w:bidi="ar"/>
              </w:rPr>
              <w:t>规划各类妇幼健康运营业务产品、制定</w:t>
            </w:r>
            <w:r>
              <w:rPr>
                <w:rFonts w:hint="eastAsia" w:ascii="仿宋" w:hAnsi="仿宋" w:eastAsia="仿宋" w:cs="仿宋"/>
                <w:color w:val="000000"/>
                <w:kern w:val="0"/>
                <w:sz w:val="22"/>
                <w:szCs w:val="22"/>
                <w:lang w:val="zh-TW" w:eastAsia="zh-TW" w:bidi="ar"/>
              </w:rPr>
              <w:t>运营规划蓝图以及各类运营体系建设和</w:t>
            </w:r>
            <w:r>
              <w:rPr>
                <w:rFonts w:hint="eastAsia" w:ascii="仿宋" w:hAnsi="仿宋" w:eastAsia="仿宋" w:cs="仿宋"/>
                <w:color w:val="000000"/>
                <w:kern w:val="0"/>
                <w:sz w:val="22"/>
                <w:szCs w:val="22"/>
                <w:lang w:val="en-US" w:eastAsia="zh-CN" w:bidi="ar"/>
              </w:rPr>
              <w:t>投入建设</w:t>
            </w:r>
            <w:r>
              <w:rPr>
                <w:rFonts w:hint="eastAsia" w:ascii="仿宋" w:hAnsi="仿宋" w:eastAsia="仿宋" w:cs="仿宋"/>
                <w:color w:val="000000"/>
                <w:kern w:val="0"/>
                <w:sz w:val="22"/>
                <w:szCs w:val="22"/>
                <w:lang w:val="zh-TW" w:eastAsia="zh-TW" w:bidi="ar"/>
              </w:rPr>
              <w:t>运营支撑信息化工具。</w:t>
            </w:r>
          </w:p>
        </w:tc>
      </w:tr>
      <w:tr w14:paraId="35B87B9D">
        <w:tblPrEx>
          <w:tblCellMar>
            <w:top w:w="0" w:type="dxa"/>
            <w:left w:w="108" w:type="dxa"/>
            <w:bottom w:w="0" w:type="dxa"/>
            <w:right w:w="108" w:type="dxa"/>
          </w:tblCellMar>
        </w:tblPrEx>
        <w:trPr>
          <w:trHeight w:val="540" w:hRule="atLeast"/>
        </w:trPr>
        <w:tc>
          <w:tcPr>
            <w:tcW w:w="1140" w:type="pct"/>
            <w:vMerge w:val="continue"/>
            <w:tcBorders>
              <w:left w:val="single" w:color="000000" w:sz="4" w:space="0"/>
              <w:bottom w:val="single" w:color="auto" w:sz="4" w:space="0"/>
              <w:right w:val="single" w:color="000000" w:sz="4" w:space="0"/>
            </w:tcBorders>
            <w:shd w:val="clear" w:color="auto" w:fill="auto"/>
            <w:vAlign w:val="center"/>
          </w:tcPr>
          <w:p w14:paraId="02119C22">
            <w:pPr>
              <w:widowControl/>
              <w:jc w:val="left"/>
              <w:rPr>
                <w:rFonts w:hint="eastAsia" w:ascii="仿宋" w:hAnsi="仿宋" w:eastAsia="仿宋" w:cs="仿宋"/>
                <w:color w:val="000000"/>
                <w:kern w:val="0"/>
                <w:sz w:val="22"/>
                <w:szCs w:val="22"/>
                <w:lang w:bidi="ar"/>
              </w:rPr>
            </w:pPr>
          </w:p>
        </w:tc>
        <w:tc>
          <w:tcPr>
            <w:tcW w:w="1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20180">
            <w:pPr>
              <w:widowControl/>
              <w:jc w:val="left"/>
              <w:rPr>
                <w:rFonts w:hint="eastAsia" w:ascii="仿宋" w:hAnsi="仿宋" w:eastAsia="仿宋" w:cs="仿宋"/>
                <w:color w:val="000000"/>
                <w:kern w:val="0"/>
                <w:sz w:val="22"/>
                <w:szCs w:val="22"/>
                <w:lang w:val="zh-TW" w:eastAsia="zh-TW" w:bidi="ar"/>
              </w:rPr>
            </w:pPr>
            <w:r>
              <w:rPr>
                <w:rFonts w:hint="eastAsia" w:ascii="仿宋" w:hAnsi="仿宋" w:eastAsia="仿宋" w:cs="仿宋"/>
                <w:sz w:val="22"/>
                <w:szCs w:val="22"/>
              </w:rPr>
              <w:t>互联网+</w:t>
            </w:r>
            <w:r>
              <w:rPr>
                <w:rFonts w:hint="eastAsia" w:ascii="仿宋" w:hAnsi="仿宋" w:eastAsia="仿宋" w:cs="仿宋"/>
                <w:sz w:val="22"/>
                <w:szCs w:val="22"/>
                <w:lang w:val="en-US" w:eastAsia="zh-CN"/>
              </w:rPr>
              <w:t>多形态开单</w:t>
            </w:r>
            <w:r>
              <w:rPr>
                <w:rFonts w:hint="eastAsia" w:ascii="仿宋" w:hAnsi="仿宋" w:eastAsia="仿宋" w:cs="仿宋"/>
                <w:sz w:val="22"/>
                <w:szCs w:val="22"/>
              </w:rPr>
              <w:t>服务平台</w:t>
            </w:r>
            <w:r>
              <w:rPr>
                <w:rFonts w:hint="eastAsia" w:ascii="仿宋" w:hAnsi="仿宋" w:eastAsia="仿宋" w:cs="仿宋"/>
                <w:kern w:val="0"/>
                <w:sz w:val="22"/>
                <w:szCs w:val="22"/>
                <w:lang w:val="zh-TW" w:eastAsia="zh-TW"/>
              </w:rPr>
              <w:t>运营规划</w:t>
            </w:r>
          </w:p>
        </w:tc>
        <w:tc>
          <w:tcPr>
            <w:tcW w:w="2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77351">
            <w:pPr>
              <w:widowControl/>
              <w:spacing w:line="360" w:lineRule="auto"/>
              <w:jc w:val="left"/>
              <w:rPr>
                <w:rFonts w:hint="eastAsia" w:ascii="仿宋" w:hAnsi="仿宋" w:eastAsia="仿宋" w:cs="仿宋"/>
                <w:kern w:val="0"/>
                <w:sz w:val="22"/>
                <w:szCs w:val="22"/>
                <w:lang w:val="zh-TW" w:eastAsia="zh-TW"/>
              </w:rPr>
            </w:pPr>
            <w:r>
              <w:rPr>
                <w:rFonts w:hint="eastAsia" w:ascii="仿宋" w:hAnsi="仿宋" w:eastAsia="仿宋" w:cs="仿宋"/>
                <w:kern w:val="0"/>
                <w:sz w:val="22"/>
                <w:szCs w:val="22"/>
                <w:lang w:val="zh-TW" w:eastAsia="zh-TW"/>
              </w:rPr>
              <w:t>在提出的</w:t>
            </w:r>
            <w:r>
              <w:rPr>
                <w:rFonts w:hint="eastAsia" w:ascii="仿宋" w:hAnsi="仿宋" w:eastAsia="仿宋" w:cs="仿宋"/>
                <w:kern w:val="0"/>
                <w:sz w:val="22"/>
                <w:szCs w:val="22"/>
              </w:rPr>
              <w:t>医院</w:t>
            </w:r>
            <w:r>
              <w:rPr>
                <w:rFonts w:hint="eastAsia" w:ascii="仿宋" w:hAnsi="仿宋" w:eastAsia="仿宋" w:cs="仿宋"/>
                <w:kern w:val="0"/>
                <w:sz w:val="22"/>
                <w:szCs w:val="22"/>
                <w:lang w:val="zh-TW" w:eastAsia="zh-TW"/>
              </w:rPr>
              <w:t>健康业务总体运营规划的基础上，根据医院学科发展、院内药房和药占比与控费要求，制定院内</w:t>
            </w:r>
            <w:r>
              <w:rPr>
                <w:rFonts w:hint="eastAsia" w:ascii="仿宋" w:hAnsi="仿宋" w:eastAsia="仿宋" w:cs="仿宋"/>
                <w:kern w:val="0"/>
                <w:sz w:val="22"/>
                <w:szCs w:val="22"/>
                <w:lang w:val="en-US" w:eastAsia="zh-CN"/>
              </w:rPr>
              <w:t>协定方、制剂、健康指导单、特需检验与检查、特需服务等</w:t>
            </w:r>
            <w:r>
              <w:rPr>
                <w:rFonts w:hint="eastAsia" w:ascii="仿宋" w:hAnsi="仿宋" w:eastAsia="仿宋" w:cs="仿宋"/>
                <w:kern w:val="0"/>
                <w:sz w:val="22"/>
                <w:szCs w:val="22"/>
              </w:rPr>
              <w:t>运营发展</w:t>
            </w:r>
            <w:r>
              <w:rPr>
                <w:rFonts w:hint="eastAsia" w:ascii="仿宋" w:hAnsi="仿宋" w:eastAsia="仿宋" w:cs="仿宋"/>
                <w:kern w:val="0"/>
                <w:sz w:val="22"/>
                <w:szCs w:val="22"/>
                <w:lang w:val="zh-TW" w:eastAsia="zh-TW"/>
              </w:rPr>
              <w:t>和资源保障方案。</w:t>
            </w:r>
          </w:p>
        </w:tc>
      </w:tr>
      <w:tr w14:paraId="72910156">
        <w:tblPrEx>
          <w:tblCellMar>
            <w:top w:w="0" w:type="dxa"/>
            <w:left w:w="108" w:type="dxa"/>
            <w:bottom w:w="0" w:type="dxa"/>
            <w:right w:w="108" w:type="dxa"/>
          </w:tblCellMar>
        </w:tblPrEx>
        <w:trPr>
          <w:trHeight w:val="13842" w:hRule="atLeast"/>
        </w:trPr>
        <w:tc>
          <w:tcPr>
            <w:tcW w:w="1140"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D70A696">
            <w:pPr>
              <w:widowControl/>
              <w:jc w:val="left"/>
              <w:rPr>
                <w:rFonts w:hint="eastAsia" w:ascii="仿宋" w:hAnsi="仿宋" w:eastAsia="仿宋" w:cs="仿宋"/>
                <w:color w:val="000000"/>
                <w:kern w:val="0"/>
                <w:sz w:val="22"/>
                <w:szCs w:val="22"/>
                <w:lang w:bidi="ar"/>
              </w:rPr>
            </w:pPr>
          </w:p>
        </w:tc>
        <w:tc>
          <w:tcPr>
            <w:tcW w:w="1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2D71D">
            <w:pPr>
              <w:widowControl/>
              <w:jc w:val="left"/>
              <w:rPr>
                <w:rFonts w:hint="eastAsia" w:ascii="仿宋" w:hAnsi="仿宋" w:eastAsia="仿宋" w:cs="仿宋"/>
                <w:kern w:val="0"/>
                <w:sz w:val="22"/>
                <w:szCs w:val="22"/>
                <w:lang w:val="zh-TW" w:eastAsia="zh-TW"/>
              </w:rPr>
            </w:pPr>
            <w:r>
              <w:rPr>
                <w:rFonts w:hint="eastAsia" w:ascii="仿宋" w:hAnsi="仿宋" w:eastAsia="仿宋" w:cs="仿宋"/>
                <w:sz w:val="22"/>
                <w:szCs w:val="22"/>
              </w:rPr>
              <w:t>学科中心的全病程主动管理服务</w:t>
            </w:r>
          </w:p>
        </w:tc>
        <w:tc>
          <w:tcPr>
            <w:tcW w:w="2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373F2">
            <w:pPr>
              <w:adjustRightInd w:val="0"/>
              <w:snapToGrid w:val="0"/>
              <w:spacing w:line="360" w:lineRule="auto"/>
              <w:rPr>
                <w:rFonts w:hint="eastAsia" w:ascii="仿宋" w:hAnsi="仿宋" w:eastAsia="仿宋" w:cs="仿宋"/>
                <w:kern w:val="0"/>
                <w:sz w:val="22"/>
                <w:szCs w:val="22"/>
                <w:lang w:val="zh-TW" w:eastAsia="zh-TW"/>
              </w:rPr>
            </w:pPr>
            <w:r>
              <w:rPr>
                <w:rFonts w:hint="eastAsia" w:ascii="仿宋" w:hAnsi="仿宋" w:eastAsia="仿宋" w:cs="仿宋"/>
                <w:kern w:val="0"/>
                <w:sz w:val="22"/>
                <w:szCs w:val="22"/>
              </w:rPr>
              <w:t>1.</w:t>
            </w:r>
            <w:r>
              <w:rPr>
                <w:rFonts w:hint="eastAsia" w:ascii="仿宋" w:hAnsi="仿宋" w:eastAsia="仿宋" w:cs="仿宋"/>
                <w:kern w:val="0"/>
                <w:sz w:val="22"/>
                <w:szCs w:val="22"/>
                <w:lang w:val="zh-TW" w:eastAsia="zh-TW"/>
              </w:rPr>
              <w:t>依托互联网医院为支撑，根据</w:t>
            </w:r>
            <w:r>
              <w:rPr>
                <w:rFonts w:hint="eastAsia" w:ascii="仿宋" w:hAnsi="仿宋" w:eastAsia="仿宋" w:cs="仿宋"/>
                <w:kern w:val="0"/>
                <w:sz w:val="22"/>
                <w:szCs w:val="22"/>
              </w:rPr>
              <w:t>孕产妇、儿童</w:t>
            </w:r>
            <w:r>
              <w:rPr>
                <w:rFonts w:hint="eastAsia" w:ascii="仿宋" w:hAnsi="仿宋" w:eastAsia="仿宋" w:cs="仿宋"/>
                <w:kern w:val="0"/>
                <w:sz w:val="22"/>
                <w:szCs w:val="22"/>
                <w:lang w:val="zh-TW" w:eastAsia="zh-TW"/>
              </w:rPr>
              <w:t>专科专病运营特性制定专科专病签约式主动健康管理服务总体运营业务方案。</w:t>
            </w:r>
          </w:p>
          <w:p w14:paraId="548076E4">
            <w:pPr>
              <w:adjustRightInd w:val="0"/>
              <w:snapToGrid w:val="0"/>
              <w:spacing w:line="360" w:lineRule="auto"/>
              <w:rPr>
                <w:rFonts w:hint="eastAsia" w:ascii="仿宋" w:hAnsi="仿宋" w:eastAsia="仿宋" w:cs="仿宋"/>
                <w:kern w:val="0"/>
                <w:sz w:val="22"/>
                <w:szCs w:val="22"/>
                <w:lang w:val="zh-TW" w:eastAsia="zh-TW"/>
              </w:rPr>
            </w:pPr>
            <w:r>
              <w:rPr>
                <w:rFonts w:hint="eastAsia" w:ascii="仿宋" w:hAnsi="仿宋" w:eastAsia="仿宋" w:cs="仿宋"/>
                <w:kern w:val="0"/>
                <w:sz w:val="22"/>
                <w:szCs w:val="22"/>
              </w:rPr>
              <w:t>2.</w:t>
            </w:r>
            <w:r>
              <w:rPr>
                <w:rFonts w:hint="eastAsia" w:ascii="仿宋" w:hAnsi="仿宋" w:eastAsia="仿宋" w:cs="仿宋"/>
                <w:kern w:val="0"/>
                <w:sz w:val="22"/>
                <w:szCs w:val="22"/>
                <w:lang w:val="zh-TW" w:eastAsia="zh-TW"/>
              </w:rPr>
              <w:t>清晰制定专科专病运营方案，包括如下内容：运营业务模式、运营产品体系、运营角色与服务流程、运营策略、运营计划、运营工作机制、运营资源投入与保障、运营工具、运营目标、运营风险与应对措施。</w:t>
            </w:r>
          </w:p>
          <w:p w14:paraId="79E91497">
            <w:pPr>
              <w:adjustRightInd w:val="0"/>
              <w:snapToGrid w:val="0"/>
              <w:spacing w:line="360" w:lineRule="auto"/>
              <w:rPr>
                <w:rFonts w:hint="eastAsia" w:ascii="仿宋" w:hAnsi="仿宋" w:eastAsia="仿宋" w:cs="仿宋"/>
                <w:kern w:val="0"/>
                <w:sz w:val="22"/>
                <w:szCs w:val="22"/>
                <w:lang w:val="zh-TW" w:eastAsia="zh-TW"/>
              </w:rPr>
            </w:pPr>
            <w:r>
              <w:rPr>
                <w:rFonts w:hint="eastAsia" w:ascii="仿宋" w:hAnsi="仿宋" w:eastAsia="仿宋" w:cs="仿宋"/>
                <w:kern w:val="0"/>
                <w:sz w:val="22"/>
                <w:szCs w:val="22"/>
              </w:rPr>
              <w:t>3.学科中心的全病程主动管理服务</w:t>
            </w:r>
            <w:r>
              <w:rPr>
                <w:rFonts w:hint="eastAsia" w:ascii="仿宋" w:hAnsi="仿宋" w:eastAsia="仿宋" w:cs="仿宋"/>
                <w:kern w:val="0"/>
                <w:sz w:val="22"/>
                <w:szCs w:val="22"/>
                <w:lang w:val="zh-TW" w:eastAsia="zh-TW"/>
              </w:rPr>
              <w:t>产品应包括（不限于）如下：</w:t>
            </w:r>
          </w:p>
          <w:p w14:paraId="007FAF90">
            <w:pPr>
              <w:adjustRightInd w:val="0"/>
              <w:snapToGrid w:val="0"/>
              <w:spacing w:line="360" w:lineRule="auto"/>
              <w:rPr>
                <w:rFonts w:hint="eastAsia" w:ascii="仿宋" w:hAnsi="仿宋" w:eastAsia="仿宋" w:cs="仿宋"/>
                <w:kern w:val="0"/>
                <w:sz w:val="22"/>
                <w:szCs w:val="22"/>
                <w:lang w:val="zh-TW" w:eastAsia="zh-TW"/>
              </w:rPr>
            </w:pPr>
            <w:r>
              <w:rPr>
                <w:rFonts w:hint="eastAsia" w:ascii="仿宋" w:hAnsi="仿宋" w:eastAsia="仿宋" w:cs="仿宋"/>
                <w:kern w:val="0"/>
                <w:sz w:val="22"/>
                <w:szCs w:val="22"/>
                <w:lang w:val="zh-TW" w:eastAsia="zh-TW"/>
              </w:rPr>
              <w:t>3.1 SOP管理路径</w:t>
            </w:r>
          </w:p>
          <w:p w14:paraId="05D8C92F">
            <w:pPr>
              <w:adjustRightInd w:val="0"/>
              <w:snapToGrid w:val="0"/>
              <w:spacing w:line="360" w:lineRule="auto"/>
              <w:rPr>
                <w:rFonts w:hint="eastAsia" w:ascii="仿宋" w:hAnsi="仿宋" w:eastAsia="仿宋" w:cs="仿宋"/>
                <w:kern w:val="0"/>
                <w:sz w:val="22"/>
                <w:szCs w:val="22"/>
                <w:lang w:val="zh-TW" w:eastAsia="zh-TW"/>
              </w:rPr>
            </w:pPr>
            <w:r>
              <w:rPr>
                <w:rFonts w:hint="eastAsia" w:ascii="仿宋" w:hAnsi="仿宋" w:eastAsia="仿宋" w:cs="仿宋"/>
                <w:kern w:val="0"/>
                <w:sz w:val="22"/>
                <w:szCs w:val="22"/>
                <w:lang w:val="zh-TW" w:eastAsia="zh-TW"/>
              </w:rPr>
              <w:t>为专科建立不同病种的特色专病管理路径，即根据患者进入管理的状态变化，在不同节点精准干预，包括不限于生活方式干预/跟踪随访/院内关爱陪诊/健康宣教/复诊提醒/药物指导/消息提示等内容。精准匹配专科患者的个性化管理需求，提升患者管理效率。</w:t>
            </w:r>
          </w:p>
          <w:p w14:paraId="35873904">
            <w:pPr>
              <w:adjustRightInd w:val="0"/>
              <w:snapToGrid w:val="0"/>
              <w:spacing w:line="360" w:lineRule="auto"/>
              <w:rPr>
                <w:rFonts w:hint="eastAsia" w:ascii="仿宋" w:hAnsi="仿宋" w:eastAsia="仿宋" w:cs="仿宋"/>
                <w:kern w:val="0"/>
                <w:sz w:val="22"/>
                <w:szCs w:val="22"/>
              </w:rPr>
            </w:pPr>
            <w:r>
              <w:rPr>
                <w:rFonts w:hint="eastAsia" w:ascii="仿宋" w:hAnsi="仿宋" w:eastAsia="仿宋" w:cs="仿宋"/>
                <w:kern w:val="0"/>
                <w:sz w:val="22"/>
                <w:szCs w:val="22"/>
              </w:rPr>
              <w:t>3.2结合各类节日或疾病日主题活动，策划并执行互联网义诊等专题活动，扩大服务覆盖用户范围。</w:t>
            </w:r>
          </w:p>
          <w:p w14:paraId="4806B0A4">
            <w:pPr>
              <w:adjustRightInd w:val="0"/>
              <w:snapToGrid w:val="0"/>
              <w:spacing w:line="360" w:lineRule="auto"/>
              <w:rPr>
                <w:rFonts w:hint="eastAsia" w:ascii="仿宋" w:hAnsi="仿宋" w:eastAsia="仿宋" w:cs="仿宋"/>
                <w:kern w:val="0"/>
                <w:sz w:val="22"/>
                <w:szCs w:val="22"/>
                <w:lang w:val="zh-TW"/>
              </w:rPr>
            </w:pPr>
            <w:r>
              <w:rPr>
                <w:rFonts w:hint="eastAsia" w:ascii="仿宋" w:hAnsi="仿宋" w:eastAsia="仿宋" w:cs="仿宋"/>
                <w:kern w:val="0"/>
                <w:sz w:val="22"/>
                <w:szCs w:val="22"/>
              </w:rPr>
              <w:t>3.3全面打造整体品牌形象，树立专业、便捷的服务标杆，重点科室品牌形象塑造，突出专业特色和服务优势，建立科室品牌，重点专家的互联网医院线上名医团队品牌打造与推广，突出线上名医团队的专业性和患者服务口碑，扩大名医团队影响力，引流精准患者。</w:t>
            </w:r>
          </w:p>
        </w:tc>
      </w:tr>
      <w:tr w14:paraId="63CCBAFF">
        <w:tblPrEx>
          <w:tblCellMar>
            <w:top w:w="0" w:type="dxa"/>
            <w:left w:w="108" w:type="dxa"/>
            <w:bottom w:w="0" w:type="dxa"/>
            <w:right w:w="108" w:type="dxa"/>
          </w:tblCellMar>
        </w:tblPrEx>
        <w:trPr>
          <w:trHeight w:val="540" w:hRule="atLeast"/>
        </w:trPr>
        <w:tc>
          <w:tcPr>
            <w:tcW w:w="1140"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5CA0F1">
            <w:pPr>
              <w:widowControl/>
              <w:jc w:val="left"/>
              <w:rPr>
                <w:rFonts w:hint="eastAsia" w:ascii="仿宋" w:hAnsi="仿宋" w:eastAsia="仿宋" w:cs="仿宋"/>
                <w:color w:val="000000"/>
                <w:kern w:val="0"/>
                <w:sz w:val="22"/>
                <w:szCs w:val="22"/>
                <w:lang w:bidi="ar"/>
              </w:rPr>
            </w:pPr>
          </w:p>
        </w:tc>
        <w:tc>
          <w:tcPr>
            <w:tcW w:w="1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07523">
            <w:pPr>
              <w:widowControl/>
              <w:jc w:val="left"/>
              <w:rPr>
                <w:rFonts w:hint="eastAsia" w:ascii="仿宋" w:hAnsi="仿宋" w:eastAsia="仿宋" w:cs="仿宋"/>
                <w:kern w:val="0"/>
                <w:sz w:val="22"/>
                <w:szCs w:val="22"/>
                <w:lang w:val="zh-TW" w:eastAsia="zh-TW"/>
              </w:rPr>
            </w:pPr>
            <w:r>
              <w:rPr>
                <w:rFonts w:hint="eastAsia" w:ascii="仿宋" w:hAnsi="仿宋" w:eastAsia="仿宋" w:cs="仿宋"/>
                <w:kern w:val="0"/>
                <w:sz w:val="22"/>
                <w:szCs w:val="22"/>
              </w:rPr>
              <w:t>团体</w:t>
            </w:r>
            <w:r>
              <w:rPr>
                <w:rFonts w:hint="eastAsia" w:ascii="仿宋" w:hAnsi="仿宋" w:eastAsia="仿宋" w:cs="仿宋"/>
                <w:kern w:val="0"/>
                <w:sz w:val="22"/>
                <w:szCs w:val="22"/>
                <w:lang w:val="en-US" w:eastAsia="zh-CN"/>
              </w:rPr>
              <w:t>与个体</w:t>
            </w:r>
            <w:r>
              <w:rPr>
                <w:rFonts w:hint="eastAsia" w:ascii="仿宋" w:hAnsi="仿宋" w:eastAsia="仿宋" w:cs="仿宋"/>
                <w:kern w:val="0"/>
                <w:sz w:val="22"/>
                <w:szCs w:val="22"/>
                <w:lang w:val="zh-TW" w:eastAsia="zh-TW"/>
              </w:rPr>
              <w:t>体检运营服务</w:t>
            </w:r>
          </w:p>
        </w:tc>
        <w:tc>
          <w:tcPr>
            <w:tcW w:w="2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D5C2C9">
            <w:pPr>
              <w:adjustRightInd w:val="0"/>
              <w:snapToGrid w:val="0"/>
              <w:spacing w:line="360" w:lineRule="auto"/>
              <w:rPr>
                <w:rFonts w:hint="eastAsia" w:ascii="仿宋" w:hAnsi="仿宋" w:eastAsia="仿宋" w:cs="仿宋"/>
                <w:kern w:val="0"/>
                <w:sz w:val="22"/>
                <w:szCs w:val="22"/>
                <w:lang w:val="zh-TW" w:eastAsia="zh-TW"/>
              </w:rPr>
            </w:pPr>
            <w:r>
              <w:rPr>
                <w:rFonts w:hint="eastAsia" w:ascii="仿宋" w:hAnsi="仿宋" w:eastAsia="仿宋" w:cs="仿宋"/>
                <w:kern w:val="0"/>
                <w:sz w:val="22"/>
                <w:szCs w:val="22"/>
                <w:lang w:val="zh-TW" w:eastAsia="zh-TW"/>
              </w:rPr>
              <w:t>体检引流：自媒体获客+运营引流。通过线上和线下的方式，为客户推荐有针对性的检查项目，帮助医院增加营收。</w:t>
            </w:r>
          </w:p>
        </w:tc>
      </w:tr>
      <w:tr w14:paraId="280FE987">
        <w:tblPrEx>
          <w:tblCellMar>
            <w:top w:w="0" w:type="dxa"/>
            <w:left w:w="108" w:type="dxa"/>
            <w:bottom w:w="0" w:type="dxa"/>
            <w:right w:w="108" w:type="dxa"/>
          </w:tblCellMar>
        </w:tblPrEx>
        <w:trPr>
          <w:trHeight w:val="540" w:hRule="atLeast"/>
        </w:trPr>
        <w:tc>
          <w:tcPr>
            <w:tcW w:w="1140"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784A51B">
            <w:pPr>
              <w:widowControl/>
              <w:jc w:val="left"/>
              <w:rPr>
                <w:rFonts w:hint="eastAsia" w:ascii="仿宋" w:hAnsi="仿宋" w:eastAsia="仿宋" w:cs="仿宋"/>
                <w:color w:val="000000"/>
                <w:kern w:val="0"/>
                <w:sz w:val="22"/>
                <w:szCs w:val="22"/>
                <w:lang w:bidi="ar"/>
              </w:rPr>
            </w:pPr>
          </w:p>
        </w:tc>
        <w:tc>
          <w:tcPr>
            <w:tcW w:w="1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A3C5D">
            <w:pPr>
              <w:widowControl/>
              <w:jc w:val="left"/>
              <w:rPr>
                <w:rFonts w:hint="eastAsia" w:ascii="仿宋" w:hAnsi="仿宋" w:eastAsia="仿宋" w:cs="仿宋"/>
                <w:kern w:val="0"/>
                <w:sz w:val="22"/>
                <w:szCs w:val="22"/>
              </w:rPr>
            </w:pPr>
            <w:r>
              <w:rPr>
                <w:rFonts w:hint="eastAsia" w:ascii="仿宋" w:hAnsi="仿宋" w:eastAsia="仿宋" w:cs="仿宋"/>
                <w:sz w:val="22"/>
                <w:szCs w:val="22"/>
              </w:rPr>
              <w:t>多形态服务包的运营</w:t>
            </w:r>
          </w:p>
        </w:tc>
        <w:tc>
          <w:tcPr>
            <w:tcW w:w="2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D985C">
            <w:pPr>
              <w:adjustRightInd w:val="0"/>
              <w:snapToGrid w:val="0"/>
              <w:spacing w:line="360" w:lineRule="auto"/>
              <w:rPr>
                <w:rFonts w:hint="eastAsia" w:ascii="仿宋" w:hAnsi="仿宋" w:eastAsia="仿宋" w:cs="仿宋"/>
                <w:kern w:val="0"/>
                <w:sz w:val="22"/>
                <w:szCs w:val="22"/>
                <w:lang w:val="zh-TW" w:eastAsia="zh-TW"/>
              </w:rPr>
            </w:pPr>
            <w:r>
              <w:rPr>
                <w:rFonts w:hint="eastAsia" w:ascii="仿宋" w:hAnsi="仿宋" w:eastAsia="仿宋" w:cs="仿宋"/>
                <w:kern w:val="0"/>
                <w:sz w:val="22"/>
                <w:szCs w:val="22"/>
              </w:rPr>
              <w:t>整合并优化多种服务形式，以满足不同客户群体的多元化需求。深入分析目标市场的特定需求，设计灵活多样的服务组合，并确保每个服务包都能精准对接客户的期望与痛点。运营团队需持续跟踪服务效果，收集客户反馈，不断优化服务内容与质量，以维持和提升客户满意度。</w:t>
            </w:r>
          </w:p>
        </w:tc>
      </w:tr>
      <w:tr w14:paraId="34943FF6">
        <w:tblPrEx>
          <w:tblCellMar>
            <w:top w:w="0" w:type="dxa"/>
            <w:left w:w="108" w:type="dxa"/>
            <w:bottom w:w="0" w:type="dxa"/>
            <w:right w:w="108" w:type="dxa"/>
          </w:tblCellMar>
        </w:tblPrEx>
        <w:trPr>
          <w:trHeight w:val="540" w:hRule="atLeast"/>
        </w:trPr>
        <w:tc>
          <w:tcPr>
            <w:tcW w:w="1140"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B410764">
            <w:pPr>
              <w:widowControl/>
              <w:jc w:val="left"/>
              <w:rPr>
                <w:rFonts w:hint="eastAsia" w:ascii="仿宋" w:hAnsi="仿宋" w:eastAsia="仿宋" w:cs="仿宋"/>
                <w:color w:val="000000"/>
                <w:kern w:val="0"/>
                <w:sz w:val="22"/>
                <w:szCs w:val="22"/>
                <w:lang w:bidi="ar"/>
              </w:rPr>
            </w:pPr>
          </w:p>
        </w:tc>
        <w:tc>
          <w:tcPr>
            <w:tcW w:w="1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AED57">
            <w:pPr>
              <w:widowControl/>
              <w:jc w:val="left"/>
              <w:rPr>
                <w:rFonts w:hint="eastAsia" w:ascii="仿宋" w:hAnsi="仿宋" w:eastAsia="仿宋" w:cs="仿宋"/>
                <w:sz w:val="22"/>
                <w:szCs w:val="22"/>
              </w:rPr>
            </w:pPr>
            <w:r>
              <w:rPr>
                <w:rFonts w:hint="eastAsia" w:ascii="仿宋" w:hAnsi="仿宋" w:eastAsia="仿宋" w:cs="仿宋"/>
                <w:sz w:val="22"/>
                <w:szCs w:val="22"/>
              </w:rPr>
              <w:t>妇幼健康商品与服务的运营</w:t>
            </w:r>
          </w:p>
        </w:tc>
        <w:tc>
          <w:tcPr>
            <w:tcW w:w="2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80DACA">
            <w:pPr>
              <w:widowControl/>
              <w:spacing w:line="360" w:lineRule="auto"/>
              <w:jc w:val="left"/>
              <w:rPr>
                <w:rFonts w:hint="eastAsia" w:ascii="仿宋" w:hAnsi="仿宋" w:eastAsia="仿宋" w:cs="仿宋"/>
                <w:kern w:val="0"/>
                <w:sz w:val="22"/>
                <w:szCs w:val="22"/>
                <w:lang w:val="zh-TW" w:eastAsia="zh-TW"/>
              </w:rPr>
            </w:pPr>
            <w:r>
              <w:rPr>
                <w:rFonts w:hint="eastAsia" w:ascii="仿宋" w:hAnsi="仿宋" w:eastAsia="仿宋" w:cs="仿宋"/>
                <w:kern w:val="0"/>
                <w:sz w:val="22"/>
                <w:szCs w:val="22"/>
              </w:rPr>
              <w:t>专注于利用数字化手段，为孕产妇和儿童提供便捷、高效且个性化的健康商品选购与全方位健康管理服务。搭建专业的在线商城，精选并展示一系列符合质量标准与医学建议的妇幼健康商品，如孕期营养品、婴幼儿护理用品及女性健康检测工具等，满足用户的多样化需求。同时，结合平台的专业医疗团队，提供在线问诊、健康咨询、健康科普及个性化健康管理计划等增值服务，确保用户能够获得科学、专业的健康指导与支持。</w:t>
            </w:r>
          </w:p>
        </w:tc>
      </w:tr>
      <w:tr w14:paraId="7A537BF2">
        <w:tblPrEx>
          <w:tblCellMar>
            <w:top w:w="0" w:type="dxa"/>
            <w:left w:w="108" w:type="dxa"/>
            <w:bottom w:w="0" w:type="dxa"/>
            <w:right w:w="108" w:type="dxa"/>
          </w:tblCellMar>
        </w:tblPrEx>
        <w:trPr>
          <w:trHeight w:val="780" w:hRule="atLeast"/>
        </w:trPr>
        <w:tc>
          <w:tcPr>
            <w:tcW w:w="1140" w:type="pct"/>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1B04275D">
            <w:pPr>
              <w:widowControl/>
              <w:textAlignment w:val="center"/>
              <w:rPr>
                <w:rFonts w:hint="eastAsia" w:ascii="仿宋" w:hAnsi="仿宋" w:eastAsia="仿宋" w:cs="仿宋"/>
                <w:color w:val="000000"/>
                <w:sz w:val="22"/>
                <w:szCs w:val="22"/>
              </w:rPr>
            </w:pPr>
          </w:p>
        </w:tc>
        <w:tc>
          <w:tcPr>
            <w:tcW w:w="1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68F42">
            <w:pPr>
              <w:widowControl/>
              <w:jc w:val="left"/>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平台客服服务</w:t>
            </w:r>
          </w:p>
        </w:tc>
        <w:tc>
          <w:tcPr>
            <w:tcW w:w="2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AAA5C">
            <w:pPr>
              <w:widowControl/>
              <w:spacing w:line="360" w:lineRule="auto"/>
              <w:jc w:val="left"/>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利用结合人工智能技术与医疗服务的创新工具—AI数字人医生助手提供相关专业的客服服务，提升医疗服务效率和质量。</w:t>
            </w:r>
          </w:p>
        </w:tc>
      </w:tr>
      <w:tr w14:paraId="125DFC60">
        <w:tblPrEx>
          <w:tblCellMar>
            <w:top w:w="0" w:type="dxa"/>
            <w:left w:w="108" w:type="dxa"/>
            <w:bottom w:w="0" w:type="dxa"/>
            <w:right w:w="108" w:type="dxa"/>
          </w:tblCellMar>
        </w:tblPrEx>
        <w:trPr>
          <w:trHeight w:val="780" w:hRule="atLeast"/>
        </w:trPr>
        <w:tc>
          <w:tcPr>
            <w:tcW w:w="1140" w:type="pct"/>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548564DC">
            <w:pPr>
              <w:widowControl/>
              <w:textAlignment w:val="center"/>
              <w:rPr>
                <w:rFonts w:hint="eastAsia" w:ascii="仿宋" w:hAnsi="仿宋" w:eastAsia="仿宋" w:cs="仿宋"/>
                <w:color w:val="000000"/>
                <w:kern w:val="0"/>
                <w:sz w:val="22"/>
                <w:szCs w:val="22"/>
                <w:lang w:bidi="ar"/>
              </w:rPr>
            </w:pPr>
          </w:p>
        </w:tc>
        <w:tc>
          <w:tcPr>
            <w:tcW w:w="1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62090">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患者满意度调研</w:t>
            </w:r>
          </w:p>
        </w:tc>
        <w:tc>
          <w:tcPr>
            <w:tcW w:w="2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B7261">
            <w:pPr>
              <w:widowControl/>
              <w:spacing w:line="360" w:lineRule="auto"/>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通过线上或线下的问卷等形式进行患者满意度调研，了解患者对健康业务服务的真实感受和需求，为医院提供有针对性的改进措施，提升服务质量。</w:t>
            </w:r>
          </w:p>
        </w:tc>
      </w:tr>
      <w:tr w14:paraId="516EFD9C">
        <w:tblPrEx>
          <w:tblCellMar>
            <w:top w:w="0" w:type="dxa"/>
            <w:left w:w="108" w:type="dxa"/>
            <w:bottom w:w="0" w:type="dxa"/>
            <w:right w:w="108" w:type="dxa"/>
          </w:tblCellMar>
        </w:tblPrEx>
        <w:trPr>
          <w:trHeight w:val="700" w:hRule="atLeast"/>
        </w:trPr>
        <w:tc>
          <w:tcPr>
            <w:tcW w:w="1140" w:type="pct"/>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6A043B0F">
            <w:pPr>
              <w:widowControl/>
              <w:textAlignment w:val="center"/>
              <w:rPr>
                <w:rFonts w:hint="eastAsia" w:ascii="仿宋" w:hAnsi="仿宋" w:eastAsia="仿宋" w:cs="仿宋"/>
                <w:color w:val="000000"/>
                <w:sz w:val="22"/>
                <w:szCs w:val="22"/>
              </w:rPr>
            </w:pPr>
          </w:p>
        </w:tc>
        <w:tc>
          <w:tcPr>
            <w:tcW w:w="1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6A43E">
            <w:pPr>
              <w:widowControl/>
              <w:jc w:val="left"/>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可视化展示与报表分析</w:t>
            </w:r>
          </w:p>
        </w:tc>
        <w:tc>
          <w:tcPr>
            <w:tcW w:w="2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BB0E3">
            <w:pPr>
              <w:widowControl/>
              <w:spacing w:line="360" w:lineRule="auto"/>
              <w:jc w:val="left"/>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各项指标和数据展示以及各类日报、周报、月报数据分析。</w:t>
            </w:r>
          </w:p>
        </w:tc>
      </w:tr>
      <w:tr w14:paraId="3F115217">
        <w:tblPrEx>
          <w:tblCellMar>
            <w:top w:w="0" w:type="dxa"/>
            <w:left w:w="108" w:type="dxa"/>
            <w:bottom w:w="0" w:type="dxa"/>
            <w:right w:w="108" w:type="dxa"/>
          </w:tblCellMar>
        </w:tblPrEx>
        <w:trPr>
          <w:trHeight w:val="880" w:hRule="atLeast"/>
        </w:trPr>
        <w:tc>
          <w:tcPr>
            <w:tcW w:w="1140" w:type="pct"/>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48F1DDC1">
            <w:pPr>
              <w:jc w:val="center"/>
              <w:rPr>
                <w:rFonts w:hint="eastAsia" w:ascii="仿宋" w:hAnsi="仿宋" w:eastAsia="仿宋" w:cs="仿宋"/>
                <w:color w:val="000000"/>
                <w:sz w:val="22"/>
                <w:szCs w:val="22"/>
              </w:rPr>
            </w:pPr>
          </w:p>
        </w:tc>
        <w:tc>
          <w:tcPr>
            <w:tcW w:w="1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FE38B">
            <w:pPr>
              <w:widowControl/>
              <w:jc w:val="left"/>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数据预警与提醒</w:t>
            </w:r>
          </w:p>
        </w:tc>
        <w:tc>
          <w:tcPr>
            <w:tcW w:w="2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59E0C">
            <w:pPr>
              <w:widowControl/>
              <w:spacing w:line="360" w:lineRule="auto"/>
              <w:jc w:val="left"/>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每日订单履约的跟踪，以及各类订单的数据预警。</w:t>
            </w:r>
          </w:p>
        </w:tc>
      </w:tr>
      <w:tr w14:paraId="6D7401E8">
        <w:tblPrEx>
          <w:tblCellMar>
            <w:top w:w="0" w:type="dxa"/>
            <w:left w:w="108" w:type="dxa"/>
            <w:bottom w:w="0" w:type="dxa"/>
            <w:right w:w="108" w:type="dxa"/>
          </w:tblCellMar>
        </w:tblPrEx>
        <w:trPr>
          <w:trHeight w:val="1887" w:hRule="atLeast"/>
        </w:trPr>
        <w:tc>
          <w:tcPr>
            <w:tcW w:w="1140" w:type="pct"/>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22D89E09">
            <w:pPr>
              <w:widowControl/>
              <w:textAlignment w:val="center"/>
              <w:rPr>
                <w:rFonts w:hint="eastAsia" w:ascii="仿宋" w:hAnsi="仿宋" w:eastAsia="仿宋" w:cs="仿宋"/>
                <w:color w:val="000000"/>
                <w:sz w:val="22"/>
                <w:szCs w:val="22"/>
              </w:rPr>
            </w:pPr>
          </w:p>
        </w:tc>
        <w:tc>
          <w:tcPr>
            <w:tcW w:w="1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7D1E5">
            <w:pPr>
              <w:widowControl/>
              <w:jc w:val="left"/>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准入、退出以及运营管理</w:t>
            </w:r>
          </w:p>
        </w:tc>
        <w:tc>
          <w:tcPr>
            <w:tcW w:w="2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511D1">
            <w:pPr>
              <w:widowControl/>
              <w:spacing w:line="360" w:lineRule="auto"/>
              <w:jc w:val="left"/>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服务人员准入、退出管理，创新业务准入审批管理等咨询业务以及各类互联网+诊疗业务管理制度拟定、质控、执行、监控。</w:t>
            </w:r>
          </w:p>
        </w:tc>
      </w:tr>
      <w:tr w14:paraId="256BCA26">
        <w:tblPrEx>
          <w:tblCellMar>
            <w:top w:w="0" w:type="dxa"/>
            <w:left w:w="108" w:type="dxa"/>
            <w:bottom w:w="0" w:type="dxa"/>
            <w:right w:w="108" w:type="dxa"/>
          </w:tblCellMar>
        </w:tblPrEx>
        <w:trPr>
          <w:trHeight w:val="620" w:hRule="atLeast"/>
        </w:trPr>
        <w:tc>
          <w:tcPr>
            <w:tcW w:w="1140" w:type="pct"/>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3C9D642C">
            <w:pPr>
              <w:widowControl/>
              <w:jc w:val="left"/>
              <w:textAlignment w:val="center"/>
              <w:rPr>
                <w:rFonts w:hint="eastAsia" w:ascii="仿宋" w:hAnsi="仿宋" w:eastAsia="仿宋" w:cs="仿宋"/>
                <w:color w:val="000000"/>
                <w:kern w:val="0"/>
                <w:sz w:val="22"/>
                <w:szCs w:val="22"/>
                <w:lang w:bidi="ar"/>
              </w:rPr>
            </w:pPr>
          </w:p>
        </w:tc>
        <w:tc>
          <w:tcPr>
            <w:tcW w:w="1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8DEFC">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b w:val="0"/>
                <w:i w:val="0"/>
                <w:caps w:val="0"/>
                <w:color w:val="000000"/>
                <w:spacing w:val="0"/>
                <w:kern w:val="0"/>
                <w:sz w:val="22"/>
                <w:szCs w:val="22"/>
                <w:shd w:val="clear"/>
                <w:vertAlign w:val="baseline"/>
                <w:lang w:bidi="ar"/>
              </w:rPr>
              <w:t>服务响应标准</w:t>
            </w:r>
          </w:p>
        </w:tc>
        <w:tc>
          <w:tcPr>
            <w:tcW w:w="2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F8A82C">
            <w:pPr>
              <w:widowControl/>
              <w:spacing w:line="240" w:lineRule="auto"/>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b w:val="0"/>
                <w:i w:val="0"/>
                <w:caps w:val="0"/>
                <w:color w:val="000000"/>
                <w:spacing w:val="0"/>
                <w:kern w:val="0"/>
                <w:sz w:val="22"/>
                <w:szCs w:val="22"/>
                <w:shd w:val="clear"/>
                <w:vertAlign w:val="baseline"/>
                <w:lang w:bidi="ar"/>
              </w:rPr>
              <w:t>故障响应</w:t>
            </w:r>
            <w:r>
              <w:rPr>
                <w:rFonts w:hint="eastAsia" w:ascii="仿宋" w:hAnsi="仿宋" w:eastAsia="仿宋" w:cs="仿宋"/>
                <w:b w:val="0"/>
                <w:i w:val="0"/>
                <w:caps w:val="0"/>
                <w:color w:val="000000"/>
                <w:spacing w:val="0"/>
                <w:kern w:val="0"/>
                <w:sz w:val="22"/>
                <w:szCs w:val="22"/>
                <w:shd w:val="clear"/>
                <w:vertAlign w:val="baseline"/>
                <w:lang w:eastAsia="zh-CN" w:bidi="ar"/>
              </w:rPr>
              <w:t>：</w:t>
            </w:r>
            <w:r>
              <w:rPr>
                <w:rFonts w:hint="eastAsia" w:ascii="仿宋" w:hAnsi="仿宋" w:eastAsia="仿宋" w:cs="仿宋"/>
                <w:i w:val="0"/>
                <w:caps w:val="0"/>
                <w:color w:val="000000"/>
                <w:spacing w:val="0"/>
                <w:kern w:val="0"/>
                <w:sz w:val="22"/>
                <w:szCs w:val="22"/>
                <w:shd w:val="clear"/>
                <w:lang w:bidi="ar"/>
              </w:rPr>
              <w:t>系统故障响应时间≤1小时（7×24小时），普通问题修复时间≤4小时，重大故障恢复时间≤12小时。</w:t>
            </w:r>
          </w:p>
        </w:tc>
      </w:tr>
    </w:tbl>
    <w:p w14:paraId="08C6795A">
      <w:pPr>
        <w:pStyle w:val="26"/>
        <w:adjustRightInd w:val="0"/>
        <w:snapToGrid w:val="0"/>
        <w:ind w:firstLine="0" w:firstLineChars="0"/>
        <w:rPr>
          <w:rFonts w:hint="eastAsia" w:ascii="宋体" w:hAnsi="宋体" w:eastAsia="宋体" w:cs="宋体"/>
          <w:szCs w:val="24"/>
          <w:lang w:val="zh-TW"/>
        </w:rPr>
      </w:pPr>
    </w:p>
    <w:p w14:paraId="3E2D82C9">
      <w:pPr>
        <w:spacing w:line="360" w:lineRule="auto"/>
        <w:ind w:firstLine="560" w:firstLineChars="200"/>
        <w:jc w:val="both"/>
        <w:rPr>
          <w:rFonts w:hint="eastAsia" w:ascii="仿宋" w:hAnsi="仿宋" w:eastAsia="仿宋"/>
          <w:sz w:val="28"/>
          <w:szCs w:val="28"/>
          <w:highlight w:val="none"/>
          <w:lang w:val="zh-TW" w:eastAsia="zh-CN"/>
        </w:rPr>
      </w:pPr>
      <w:r>
        <w:rPr>
          <w:rFonts w:hint="eastAsia" w:ascii="仿宋" w:hAnsi="仿宋" w:eastAsia="仿宋"/>
          <w:sz w:val="28"/>
          <w:szCs w:val="28"/>
          <w:highlight w:val="none"/>
          <w:lang w:val="zh-TW" w:eastAsia="zh-CN"/>
        </w:rPr>
        <w:t>（</w:t>
      </w:r>
      <w:r>
        <w:rPr>
          <w:rFonts w:hint="eastAsia" w:ascii="仿宋" w:hAnsi="仿宋" w:eastAsia="仿宋"/>
          <w:sz w:val="28"/>
          <w:szCs w:val="28"/>
          <w:highlight w:val="none"/>
          <w:lang w:val="en-US" w:eastAsia="zh-CN"/>
        </w:rPr>
        <w:t>三</w:t>
      </w:r>
      <w:r>
        <w:rPr>
          <w:rFonts w:hint="eastAsia" w:ascii="仿宋" w:hAnsi="仿宋" w:eastAsia="仿宋"/>
          <w:sz w:val="28"/>
          <w:szCs w:val="28"/>
          <w:highlight w:val="none"/>
          <w:lang w:val="zh-TW" w:eastAsia="zh-CN"/>
        </w:rPr>
        <w:t>）</w:t>
      </w:r>
      <w:r>
        <w:rPr>
          <w:rFonts w:hint="eastAsia" w:ascii="仿宋" w:hAnsi="仿宋" w:eastAsia="仿宋" w:cs="仿宋"/>
          <w:sz w:val="28"/>
          <w:szCs w:val="28"/>
          <w:highlight w:val="none"/>
          <w:lang w:val="zh-TW" w:eastAsia="zh-TW"/>
        </w:rPr>
        <w:t>★</w:t>
      </w:r>
      <w:r>
        <w:rPr>
          <w:rFonts w:hint="eastAsia" w:ascii="仿宋" w:hAnsi="仿宋" w:eastAsia="仿宋"/>
          <w:sz w:val="28"/>
          <w:szCs w:val="28"/>
          <w:highlight w:val="none"/>
          <w:lang w:val="zh-TW" w:eastAsia="zh-CN"/>
        </w:rPr>
        <w:t>运营服务团队支持</w:t>
      </w:r>
    </w:p>
    <w:tbl>
      <w:tblPr>
        <w:tblStyle w:val="18"/>
        <w:tblW w:w="4998" w:type="pct"/>
        <w:jc w:val="center"/>
        <w:tblLayout w:type="autofit"/>
        <w:tblCellMar>
          <w:top w:w="0" w:type="dxa"/>
          <w:left w:w="108" w:type="dxa"/>
          <w:bottom w:w="0" w:type="dxa"/>
          <w:right w:w="108" w:type="dxa"/>
        </w:tblCellMar>
      </w:tblPr>
      <w:tblGrid>
        <w:gridCol w:w="1419"/>
        <w:gridCol w:w="1738"/>
        <w:gridCol w:w="5362"/>
      </w:tblGrid>
      <w:tr w14:paraId="6FF8736A">
        <w:tblPrEx>
          <w:tblCellMar>
            <w:top w:w="0" w:type="dxa"/>
            <w:left w:w="108" w:type="dxa"/>
            <w:bottom w:w="0" w:type="dxa"/>
            <w:right w:w="108" w:type="dxa"/>
          </w:tblCellMar>
        </w:tblPrEx>
        <w:trPr>
          <w:trHeight w:val="660" w:hRule="atLeast"/>
          <w:jc w:val="center"/>
        </w:trPr>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6B726">
            <w:pPr>
              <w:widowControl/>
              <w:spacing w:line="360" w:lineRule="auto"/>
              <w:jc w:val="center"/>
              <w:textAlignment w:val="center"/>
              <w:rPr>
                <w:rFonts w:hint="eastAsia" w:ascii="仿宋" w:hAnsi="仿宋" w:eastAsia="仿宋" w:cs="仿宋"/>
                <w:b/>
                <w:bCs/>
                <w:color w:val="000000"/>
                <w:kern w:val="0"/>
                <w:sz w:val="22"/>
                <w:szCs w:val="22"/>
                <w:lang w:bidi="ar"/>
              </w:rPr>
            </w:pPr>
            <w:r>
              <w:rPr>
                <w:rFonts w:hint="eastAsia" w:ascii="仿宋" w:hAnsi="仿宋" w:eastAsia="仿宋" w:cs="仿宋"/>
                <w:b/>
                <w:bCs/>
                <w:color w:val="000000"/>
                <w:kern w:val="0"/>
                <w:sz w:val="22"/>
                <w:szCs w:val="22"/>
                <w:lang w:bidi="ar"/>
              </w:rPr>
              <w:t>序号</w:t>
            </w:r>
          </w:p>
        </w:tc>
        <w:tc>
          <w:tcPr>
            <w:tcW w:w="10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E1E25">
            <w:pPr>
              <w:widowControl/>
              <w:spacing w:line="360" w:lineRule="auto"/>
              <w:jc w:val="center"/>
              <w:textAlignment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lang w:bidi="ar"/>
              </w:rPr>
              <w:t>岗位</w:t>
            </w:r>
          </w:p>
        </w:tc>
        <w:tc>
          <w:tcPr>
            <w:tcW w:w="31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94370">
            <w:pPr>
              <w:widowControl/>
              <w:spacing w:line="360" w:lineRule="auto"/>
              <w:jc w:val="center"/>
              <w:textAlignment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lang w:bidi="ar"/>
              </w:rPr>
              <w:t>职责</w:t>
            </w:r>
          </w:p>
        </w:tc>
      </w:tr>
      <w:tr w14:paraId="1339AE3E">
        <w:tblPrEx>
          <w:tblCellMar>
            <w:top w:w="0" w:type="dxa"/>
            <w:left w:w="108" w:type="dxa"/>
            <w:bottom w:w="0" w:type="dxa"/>
            <w:right w:w="108" w:type="dxa"/>
          </w:tblCellMar>
        </w:tblPrEx>
        <w:trPr>
          <w:trHeight w:val="720" w:hRule="atLeast"/>
          <w:jc w:val="center"/>
        </w:trPr>
        <w:tc>
          <w:tcPr>
            <w:tcW w:w="83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7538CD">
            <w:pPr>
              <w:widowControl/>
              <w:spacing w:line="360" w:lineRule="auto"/>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1</w:t>
            </w:r>
          </w:p>
        </w:tc>
        <w:tc>
          <w:tcPr>
            <w:tcW w:w="102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01159F">
            <w:pPr>
              <w:widowControl/>
              <w:spacing w:line="360" w:lineRule="auto"/>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业务运营经理</w:t>
            </w:r>
          </w:p>
        </w:tc>
        <w:tc>
          <w:tcPr>
            <w:tcW w:w="31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69629">
            <w:pPr>
              <w:widowControl/>
              <w:spacing w:line="360" w:lineRule="auto"/>
              <w:jc w:val="left"/>
              <w:textAlignment w:val="center"/>
              <w:rPr>
                <w:rFonts w:hint="eastAsia" w:ascii="仿宋" w:hAnsi="仿宋" w:eastAsia="仿宋" w:cs="仿宋"/>
                <w:color w:val="000000"/>
                <w:sz w:val="22"/>
                <w:szCs w:val="22"/>
                <w:lang w:val="en-US" w:eastAsia="zh-CN"/>
              </w:rPr>
            </w:pPr>
            <w:r>
              <w:rPr>
                <w:rFonts w:hint="eastAsia" w:ascii="仿宋" w:hAnsi="仿宋" w:eastAsia="仿宋" w:cs="仿宋"/>
                <w:color w:val="000000"/>
                <w:kern w:val="0"/>
                <w:sz w:val="22"/>
                <w:szCs w:val="22"/>
                <w:lang w:bidi="ar"/>
              </w:rPr>
              <w:t>负责与医院的沟通协调，制定合作方案，监督运营效果，解决运营中的问题。</w:t>
            </w:r>
          </w:p>
        </w:tc>
      </w:tr>
      <w:tr w14:paraId="475208C0">
        <w:tblPrEx>
          <w:tblCellMar>
            <w:top w:w="0" w:type="dxa"/>
            <w:left w:w="108" w:type="dxa"/>
            <w:bottom w:w="0" w:type="dxa"/>
            <w:right w:w="108" w:type="dxa"/>
          </w:tblCellMar>
        </w:tblPrEx>
        <w:trPr>
          <w:trHeight w:val="912" w:hRule="atLeast"/>
          <w:jc w:val="center"/>
        </w:trPr>
        <w:tc>
          <w:tcPr>
            <w:tcW w:w="83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CF6703">
            <w:pPr>
              <w:widowControl/>
              <w:spacing w:line="360" w:lineRule="auto"/>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2</w:t>
            </w:r>
          </w:p>
        </w:tc>
        <w:tc>
          <w:tcPr>
            <w:tcW w:w="102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CCC87D">
            <w:pPr>
              <w:widowControl/>
              <w:spacing w:line="360" w:lineRule="auto"/>
              <w:textAlignment w:val="center"/>
              <w:rPr>
                <w:rFonts w:hint="eastAsia" w:ascii="仿宋" w:hAnsi="仿宋" w:eastAsia="仿宋" w:cs="仿宋"/>
                <w:color w:val="000000"/>
                <w:sz w:val="22"/>
                <w:szCs w:val="22"/>
                <w:lang w:val="en-US" w:eastAsia="zh-CN"/>
              </w:rPr>
            </w:pPr>
            <w:r>
              <w:rPr>
                <w:rFonts w:hint="eastAsia" w:ascii="仿宋" w:hAnsi="仿宋" w:eastAsia="仿宋" w:cs="仿宋"/>
                <w:color w:val="000000"/>
                <w:kern w:val="0"/>
                <w:sz w:val="22"/>
                <w:szCs w:val="22"/>
                <w:lang w:val="en-US" w:eastAsia="zh-CN" w:bidi="ar"/>
              </w:rPr>
              <w:t>医疗协同运营管理</w:t>
            </w:r>
          </w:p>
        </w:tc>
        <w:tc>
          <w:tcPr>
            <w:tcW w:w="31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CA8F5">
            <w:pPr>
              <w:widowControl/>
              <w:spacing w:line="360" w:lineRule="auto"/>
              <w:jc w:val="left"/>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负责与医生、科室的沟通协调，制定合作方案，监督运营效果，解决运营中的问题。</w:t>
            </w:r>
          </w:p>
        </w:tc>
      </w:tr>
      <w:tr w14:paraId="4D9EDB38">
        <w:tblPrEx>
          <w:tblCellMar>
            <w:top w:w="0" w:type="dxa"/>
            <w:left w:w="108" w:type="dxa"/>
            <w:bottom w:w="0" w:type="dxa"/>
            <w:right w:w="108" w:type="dxa"/>
          </w:tblCellMar>
        </w:tblPrEx>
        <w:trPr>
          <w:trHeight w:val="720" w:hRule="atLeast"/>
          <w:jc w:val="center"/>
        </w:trPr>
        <w:tc>
          <w:tcPr>
            <w:tcW w:w="83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62EC5E">
            <w:pPr>
              <w:widowControl/>
              <w:spacing w:line="360" w:lineRule="auto"/>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3</w:t>
            </w:r>
          </w:p>
        </w:tc>
        <w:tc>
          <w:tcPr>
            <w:tcW w:w="102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EE11C1">
            <w:pPr>
              <w:widowControl/>
              <w:spacing w:line="360" w:lineRule="auto"/>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内容运营</w:t>
            </w:r>
          </w:p>
        </w:tc>
        <w:tc>
          <w:tcPr>
            <w:tcW w:w="31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1372F">
            <w:pPr>
              <w:widowControl/>
              <w:spacing w:line="360" w:lineRule="auto"/>
              <w:jc w:val="left"/>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负责策划和管理医院专科专病种的内容</w:t>
            </w:r>
            <w:r>
              <w:rPr>
                <w:rFonts w:hint="eastAsia" w:ascii="仿宋" w:hAnsi="仿宋" w:eastAsia="仿宋" w:cs="仿宋"/>
                <w:color w:val="000000"/>
                <w:kern w:val="0"/>
                <w:sz w:val="22"/>
                <w:szCs w:val="22"/>
                <w:lang w:val="en-US" w:eastAsia="zh-CN" w:bidi="ar"/>
              </w:rPr>
              <w:t>制作</w:t>
            </w:r>
            <w:r>
              <w:rPr>
                <w:rFonts w:hint="eastAsia" w:ascii="仿宋" w:hAnsi="仿宋" w:eastAsia="仿宋" w:cs="仿宋"/>
                <w:color w:val="000000"/>
                <w:kern w:val="0"/>
                <w:sz w:val="22"/>
                <w:szCs w:val="22"/>
                <w:lang w:bidi="ar"/>
              </w:rPr>
              <w:t>和发布，包括文章、视频、图文等形式，提高内容的质量和覆盖度。</w:t>
            </w:r>
          </w:p>
        </w:tc>
      </w:tr>
      <w:tr w14:paraId="7B402F07">
        <w:tblPrEx>
          <w:tblCellMar>
            <w:top w:w="0" w:type="dxa"/>
            <w:left w:w="108" w:type="dxa"/>
            <w:bottom w:w="0" w:type="dxa"/>
            <w:right w:w="108" w:type="dxa"/>
          </w:tblCellMar>
        </w:tblPrEx>
        <w:trPr>
          <w:trHeight w:val="720" w:hRule="atLeast"/>
          <w:jc w:val="center"/>
        </w:trPr>
        <w:tc>
          <w:tcPr>
            <w:tcW w:w="83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D2F7F5">
            <w:pPr>
              <w:widowControl/>
              <w:spacing w:line="360" w:lineRule="auto"/>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4</w:t>
            </w:r>
          </w:p>
        </w:tc>
        <w:tc>
          <w:tcPr>
            <w:tcW w:w="102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A31E40">
            <w:pPr>
              <w:widowControl/>
              <w:spacing w:line="360" w:lineRule="auto"/>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视频拍摄/剪辑</w:t>
            </w:r>
          </w:p>
        </w:tc>
        <w:tc>
          <w:tcPr>
            <w:tcW w:w="31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6AEFB">
            <w:pPr>
              <w:widowControl/>
              <w:spacing w:line="360" w:lineRule="auto"/>
              <w:jc w:val="left"/>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负责与医院的医生进行视频采访和拍摄，制作高品质的视频内容，展示医院的专业水平和服务优势。</w:t>
            </w:r>
          </w:p>
        </w:tc>
      </w:tr>
      <w:tr w14:paraId="55E76C1F">
        <w:tblPrEx>
          <w:tblCellMar>
            <w:top w:w="0" w:type="dxa"/>
            <w:left w:w="108" w:type="dxa"/>
            <w:bottom w:w="0" w:type="dxa"/>
            <w:right w:w="108" w:type="dxa"/>
          </w:tblCellMar>
        </w:tblPrEx>
        <w:trPr>
          <w:trHeight w:val="720" w:hRule="atLeast"/>
          <w:jc w:val="center"/>
        </w:trPr>
        <w:tc>
          <w:tcPr>
            <w:tcW w:w="83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2133A4">
            <w:pPr>
              <w:widowControl/>
              <w:spacing w:line="360" w:lineRule="auto"/>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5</w:t>
            </w:r>
          </w:p>
        </w:tc>
        <w:tc>
          <w:tcPr>
            <w:tcW w:w="102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05C6F3">
            <w:pPr>
              <w:widowControl/>
              <w:spacing w:line="360" w:lineRule="auto"/>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医疗服务履约运营</w:t>
            </w:r>
          </w:p>
        </w:tc>
        <w:tc>
          <w:tcPr>
            <w:tcW w:w="31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A633A">
            <w:pPr>
              <w:widowControl/>
              <w:spacing w:line="360" w:lineRule="auto"/>
              <w:jc w:val="left"/>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负责各类服务履约情况的跟踪和履约质量控制。</w:t>
            </w:r>
          </w:p>
        </w:tc>
      </w:tr>
      <w:tr w14:paraId="0047E886">
        <w:tblPrEx>
          <w:tblCellMar>
            <w:top w:w="0" w:type="dxa"/>
            <w:left w:w="108" w:type="dxa"/>
            <w:bottom w:w="0" w:type="dxa"/>
            <w:right w:w="108" w:type="dxa"/>
          </w:tblCellMar>
        </w:tblPrEx>
        <w:trPr>
          <w:trHeight w:val="1780" w:hRule="atLeast"/>
          <w:jc w:val="center"/>
        </w:trPr>
        <w:tc>
          <w:tcPr>
            <w:tcW w:w="83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A394C5">
            <w:pPr>
              <w:widowControl/>
              <w:spacing w:line="360" w:lineRule="auto"/>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6</w:t>
            </w:r>
          </w:p>
        </w:tc>
        <w:tc>
          <w:tcPr>
            <w:tcW w:w="102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F2EFF0">
            <w:pPr>
              <w:widowControl/>
              <w:spacing w:line="360" w:lineRule="auto"/>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数据运营</w:t>
            </w:r>
          </w:p>
        </w:tc>
        <w:tc>
          <w:tcPr>
            <w:tcW w:w="31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9F961">
            <w:pPr>
              <w:widowControl/>
              <w:spacing w:line="360" w:lineRule="auto"/>
              <w:jc w:val="left"/>
              <w:textAlignment w:val="center"/>
              <w:rPr>
                <w:rFonts w:hint="eastAsia" w:ascii="仿宋" w:hAnsi="仿宋" w:eastAsia="仿宋" w:cs="仿宋"/>
                <w:color w:val="000000"/>
                <w:sz w:val="22"/>
                <w:szCs w:val="22"/>
                <w:lang w:eastAsia="zh-CN"/>
              </w:rPr>
            </w:pPr>
            <w:r>
              <w:rPr>
                <w:rFonts w:hint="eastAsia" w:ascii="仿宋" w:hAnsi="仿宋" w:eastAsia="仿宋" w:cs="仿宋"/>
                <w:color w:val="000000"/>
                <w:kern w:val="0"/>
                <w:sz w:val="22"/>
                <w:szCs w:val="22"/>
                <w:lang w:bidi="ar"/>
              </w:rPr>
              <w:t>负责数据运营与分析工作，包含每日订单预警，日清日毕运营，监控未接诊订单、异常订单、失效订单等各类订单的数据预警并执行运营策略，各项指标和数据展示以及各类日报、周报、月报数据分析。热门科室排行榜单、医生月度排行榜单、患者暖心评价等</w:t>
            </w:r>
            <w:r>
              <w:rPr>
                <w:rFonts w:hint="eastAsia" w:ascii="仿宋" w:hAnsi="仿宋" w:eastAsia="仿宋" w:cs="仿宋"/>
                <w:color w:val="000000"/>
                <w:kern w:val="0"/>
                <w:sz w:val="22"/>
                <w:szCs w:val="22"/>
                <w:lang w:eastAsia="zh-CN" w:bidi="ar"/>
              </w:rPr>
              <w:t>。</w:t>
            </w:r>
          </w:p>
        </w:tc>
      </w:tr>
      <w:tr w14:paraId="14E2B922">
        <w:tblPrEx>
          <w:tblCellMar>
            <w:top w:w="0" w:type="dxa"/>
            <w:left w:w="108" w:type="dxa"/>
            <w:bottom w:w="0" w:type="dxa"/>
            <w:right w:w="108" w:type="dxa"/>
          </w:tblCellMar>
        </w:tblPrEx>
        <w:trPr>
          <w:trHeight w:val="940" w:hRule="atLeast"/>
          <w:jc w:val="center"/>
        </w:trPr>
        <w:tc>
          <w:tcPr>
            <w:tcW w:w="83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683C07">
            <w:pPr>
              <w:widowControl/>
              <w:spacing w:line="360" w:lineRule="auto"/>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7</w:t>
            </w:r>
          </w:p>
        </w:tc>
        <w:tc>
          <w:tcPr>
            <w:tcW w:w="102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A3F8D5">
            <w:pPr>
              <w:widowControl/>
              <w:spacing w:line="360" w:lineRule="auto"/>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UI设计</w:t>
            </w:r>
          </w:p>
        </w:tc>
        <w:tc>
          <w:tcPr>
            <w:tcW w:w="31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7B907">
            <w:pPr>
              <w:widowControl/>
              <w:spacing w:line="360" w:lineRule="auto"/>
              <w:jc w:val="left"/>
              <w:textAlignment w:val="center"/>
              <w:rPr>
                <w:rFonts w:hint="eastAsia" w:ascii="仿宋" w:hAnsi="仿宋" w:eastAsia="仿宋" w:cs="仿宋"/>
                <w:color w:val="000000"/>
                <w:sz w:val="22"/>
                <w:szCs w:val="22"/>
                <w:lang w:eastAsia="zh-CN"/>
              </w:rPr>
            </w:pPr>
            <w:r>
              <w:rPr>
                <w:rFonts w:hint="eastAsia" w:ascii="仿宋" w:hAnsi="仿宋" w:eastAsia="仿宋" w:cs="仿宋"/>
                <w:color w:val="000000"/>
                <w:kern w:val="0"/>
                <w:sz w:val="22"/>
                <w:szCs w:val="22"/>
                <w:lang w:bidi="ar"/>
              </w:rPr>
              <w:t>负责整体宣传推广文宣物料设计，电子版宣传海报设计，VI设计等各类运营需要的平面设计</w:t>
            </w:r>
            <w:r>
              <w:rPr>
                <w:rFonts w:hint="eastAsia" w:ascii="仿宋" w:hAnsi="仿宋" w:eastAsia="仿宋" w:cs="仿宋"/>
                <w:color w:val="000000"/>
                <w:kern w:val="0"/>
                <w:sz w:val="22"/>
                <w:szCs w:val="22"/>
                <w:lang w:eastAsia="zh-CN" w:bidi="ar"/>
              </w:rPr>
              <w:t>。</w:t>
            </w:r>
          </w:p>
        </w:tc>
      </w:tr>
    </w:tbl>
    <w:p w14:paraId="57F7AF17">
      <w:pPr>
        <w:spacing w:line="360" w:lineRule="auto"/>
        <w:ind w:firstLine="560" w:firstLineChars="200"/>
        <w:rPr>
          <w:rFonts w:hint="eastAsia" w:ascii="仿宋" w:hAnsi="仿宋" w:eastAsia="仿宋"/>
          <w:sz w:val="28"/>
          <w:szCs w:val="28"/>
          <w:highlight w:val="none"/>
          <w:lang w:val="zh-TW" w:eastAsia="zh-CN"/>
        </w:rPr>
      </w:pPr>
      <w:r>
        <w:rPr>
          <w:rFonts w:hint="eastAsia" w:ascii="仿宋" w:hAnsi="仿宋" w:eastAsia="仿宋" w:cstheme="minorBidi"/>
          <w:sz w:val="28"/>
          <w:szCs w:val="28"/>
          <w:highlight w:val="none"/>
          <w:lang w:val="zh-TW" w:eastAsia="zh-CN"/>
        </w:rPr>
        <w:t>（四）</w:t>
      </w:r>
      <w:r>
        <w:rPr>
          <w:rFonts w:hint="eastAsia" w:ascii="仿宋" w:hAnsi="仿宋" w:eastAsia="仿宋"/>
          <w:sz w:val="28"/>
          <w:szCs w:val="28"/>
          <w:highlight w:val="none"/>
          <w:lang w:val="zh-TW" w:eastAsia="zh-CN"/>
        </w:rPr>
        <w:t>商务条款</w:t>
      </w:r>
    </w:p>
    <w:p w14:paraId="1CE769B3">
      <w:pPr>
        <w:spacing w:line="360" w:lineRule="auto"/>
        <w:ind w:firstLine="560" w:firstLineChars="200"/>
        <w:rPr>
          <w:rFonts w:hint="eastAsia" w:ascii="仿宋" w:hAnsi="仿宋" w:eastAsia="仿宋"/>
          <w:sz w:val="28"/>
          <w:szCs w:val="28"/>
          <w:highlight w:val="none"/>
          <w:lang w:val="zh-TW" w:eastAsia="zh-CN"/>
        </w:rPr>
      </w:pPr>
      <w:r>
        <w:rPr>
          <w:rFonts w:hint="eastAsia" w:ascii="仿宋" w:hAnsi="仿宋" w:eastAsia="仿宋"/>
          <w:sz w:val="28"/>
          <w:szCs w:val="28"/>
          <w:highlight w:val="none"/>
          <w:lang w:val="zh-TW" w:eastAsia="zh-CN"/>
        </w:rPr>
        <w:t>1.</w:t>
      </w:r>
      <w:r>
        <w:rPr>
          <w:rFonts w:hint="eastAsia" w:ascii="仿宋" w:hAnsi="仿宋" w:eastAsia="仿宋" w:cstheme="minorBidi"/>
          <w:sz w:val="28"/>
          <w:szCs w:val="28"/>
          <w:highlight w:val="none"/>
          <w:lang w:val="zh-TW" w:eastAsia="zh-CN"/>
        </w:rPr>
        <w:t>★报价要求：</w:t>
      </w:r>
      <w:r>
        <w:rPr>
          <w:rFonts w:hint="eastAsia" w:ascii="仿宋" w:hAnsi="仿宋" w:eastAsia="仿宋"/>
          <w:sz w:val="28"/>
          <w:szCs w:val="28"/>
          <w:highlight w:val="none"/>
          <w:lang w:val="zh-TW" w:eastAsia="zh-CN"/>
        </w:rPr>
        <w:t>健康产业融合发展平台业务收入（基本医疗服务收入除外）由参选机构向接受服务的患者收取，收费标准遵循市场定价原则，参选机构按业务规模的固定比例向我院购买服务，具体报价要求如下：</w:t>
      </w:r>
    </w:p>
    <w:p w14:paraId="259A4A1E">
      <w:pPr>
        <w:spacing w:line="360" w:lineRule="auto"/>
        <w:ind w:firstLine="560" w:firstLineChars="200"/>
        <w:rPr>
          <w:rFonts w:hint="eastAsia" w:ascii="仿宋" w:hAnsi="仿宋" w:eastAsia="仿宋" w:cstheme="minorBidi"/>
          <w:color w:val="000000"/>
          <w:kern w:val="2"/>
          <w:sz w:val="28"/>
          <w:szCs w:val="28"/>
          <w:highlight w:val="none"/>
          <w:lang w:val="zh-TW" w:eastAsia="zh-CN" w:bidi="ar"/>
        </w:rPr>
      </w:pPr>
      <w:r>
        <w:rPr>
          <w:rFonts w:hint="eastAsia" w:ascii="仿宋" w:hAnsi="仿宋" w:eastAsia="仿宋" w:cstheme="minorBidi"/>
          <w:color w:val="000000"/>
          <w:kern w:val="2"/>
          <w:sz w:val="28"/>
          <w:szCs w:val="28"/>
          <w:highlight w:val="none"/>
          <w:lang w:val="zh-TW" w:eastAsia="zh-CN" w:bidi="ar"/>
        </w:rPr>
        <w:t>学科中心全病程主动管理</w:t>
      </w:r>
      <w:r>
        <w:rPr>
          <w:rFonts w:hint="eastAsia" w:ascii="仿宋" w:hAnsi="仿宋" w:eastAsia="仿宋" w:cstheme="minorBidi"/>
          <w:kern w:val="2"/>
          <w:sz w:val="28"/>
          <w:szCs w:val="28"/>
          <w:highlight w:val="none"/>
          <w:lang w:val="zh-TW" w:eastAsia="zh-CN" w:bidi="ar"/>
        </w:rPr>
        <w:t>：</w:t>
      </w:r>
      <w:r>
        <w:rPr>
          <w:rFonts w:hint="eastAsia" w:ascii="仿宋" w:hAnsi="仿宋" w:eastAsia="仿宋" w:cstheme="minorBidi"/>
          <w:kern w:val="2"/>
          <w:sz w:val="28"/>
          <w:szCs w:val="28"/>
          <w:highlight w:val="none"/>
          <w:lang w:val="en-US" w:eastAsia="zh-CN" w:bidi="ar"/>
        </w:rPr>
        <w:t>按照</w:t>
      </w:r>
      <w:r>
        <w:rPr>
          <w:rFonts w:hint="eastAsia" w:ascii="仿宋" w:hAnsi="仿宋" w:eastAsia="仿宋" w:cstheme="minorBidi"/>
          <w:kern w:val="2"/>
          <w:sz w:val="28"/>
          <w:szCs w:val="28"/>
          <w:highlight w:val="none"/>
          <w:lang w:val="zh-TW" w:eastAsia="zh-CN" w:bidi="ar"/>
        </w:rPr>
        <w:t>不低于实际结算业务收入的65%</w:t>
      </w:r>
      <w:r>
        <w:rPr>
          <w:rFonts w:hint="eastAsia" w:ascii="仿宋" w:hAnsi="仿宋" w:eastAsia="仿宋" w:cstheme="minorBidi"/>
          <w:kern w:val="2"/>
          <w:sz w:val="28"/>
          <w:szCs w:val="28"/>
          <w:highlight w:val="none"/>
          <w:lang w:val="en-US" w:eastAsia="zh-CN" w:bidi="ar"/>
        </w:rPr>
        <w:t>向我院支付技术指导费</w:t>
      </w:r>
      <w:r>
        <w:rPr>
          <w:rFonts w:hint="eastAsia" w:ascii="仿宋" w:hAnsi="仿宋" w:eastAsia="仿宋" w:cstheme="minorBidi"/>
          <w:kern w:val="2"/>
          <w:sz w:val="28"/>
          <w:szCs w:val="28"/>
          <w:highlight w:val="none"/>
          <w:lang w:val="zh-TW" w:eastAsia="zh-CN" w:bidi="ar"/>
        </w:rPr>
        <w:t>。</w:t>
      </w:r>
    </w:p>
    <w:p w14:paraId="3B3A7502">
      <w:pPr>
        <w:spacing w:line="360" w:lineRule="auto"/>
        <w:ind w:firstLine="560" w:firstLineChars="200"/>
        <w:rPr>
          <w:rFonts w:hint="eastAsia" w:ascii="仿宋" w:hAnsi="仿宋" w:eastAsia="仿宋" w:cstheme="minorBidi"/>
          <w:color w:val="auto"/>
          <w:kern w:val="2"/>
          <w:sz w:val="28"/>
          <w:szCs w:val="28"/>
          <w:highlight w:val="none"/>
          <w:lang w:val="zh-TW" w:eastAsia="zh-CN" w:bidi="ar"/>
        </w:rPr>
      </w:pPr>
      <w:r>
        <w:rPr>
          <w:rFonts w:hint="eastAsia" w:ascii="仿宋" w:hAnsi="仿宋" w:eastAsia="仿宋" w:cstheme="minorBidi"/>
          <w:color w:val="auto"/>
          <w:kern w:val="2"/>
          <w:sz w:val="28"/>
          <w:szCs w:val="28"/>
          <w:highlight w:val="none"/>
          <w:lang w:val="zh-TW" w:eastAsia="zh-CN" w:bidi="ar"/>
        </w:rPr>
        <w:t>多形态服务包业务运营</w:t>
      </w:r>
      <w:r>
        <w:rPr>
          <w:rFonts w:hint="eastAsia" w:ascii="仿宋" w:hAnsi="仿宋" w:eastAsia="仿宋" w:cstheme="minorBidi"/>
          <w:kern w:val="2"/>
          <w:sz w:val="28"/>
          <w:szCs w:val="28"/>
          <w:highlight w:val="none"/>
          <w:lang w:val="zh-TW" w:eastAsia="zh-CN" w:bidi="ar"/>
        </w:rPr>
        <w:t>：</w:t>
      </w:r>
      <w:r>
        <w:rPr>
          <w:rFonts w:hint="eastAsia" w:ascii="仿宋" w:hAnsi="仿宋" w:eastAsia="仿宋" w:cstheme="minorBidi"/>
          <w:color w:val="auto"/>
          <w:kern w:val="2"/>
          <w:sz w:val="28"/>
          <w:szCs w:val="28"/>
          <w:highlight w:val="none"/>
          <w:lang w:val="en-US" w:eastAsia="zh-CN" w:bidi="ar"/>
        </w:rPr>
        <w:t>按照</w:t>
      </w:r>
      <w:r>
        <w:rPr>
          <w:rFonts w:hint="eastAsia" w:ascii="仿宋" w:hAnsi="仿宋" w:eastAsia="仿宋" w:cstheme="minorBidi"/>
          <w:kern w:val="2"/>
          <w:sz w:val="28"/>
          <w:szCs w:val="28"/>
          <w:highlight w:val="none"/>
          <w:lang w:val="zh-TW" w:eastAsia="zh-CN" w:bidi="ar"/>
        </w:rPr>
        <w:t>不低于实际结算业务收入的65%</w:t>
      </w:r>
      <w:r>
        <w:rPr>
          <w:rFonts w:hint="eastAsia" w:ascii="仿宋" w:hAnsi="仿宋" w:eastAsia="仿宋" w:cstheme="minorBidi"/>
          <w:kern w:val="2"/>
          <w:sz w:val="28"/>
          <w:szCs w:val="28"/>
          <w:highlight w:val="none"/>
          <w:lang w:val="en-US" w:eastAsia="zh-CN" w:bidi="ar"/>
        </w:rPr>
        <w:t>向我院支付技术指导费</w:t>
      </w:r>
      <w:r>
        <w:rPr>
          <w:rFonts w:hint="eastAsia" w:ascii="仿宋" w:hAnsi="仿宋" w:eastAsia="仿宋" w:cstheme="minorBidi"/>
          <w:kern w:val="2"/>
          <w:sz w:val="28"/>
          <w:szCs w:val="28"/>
          <w:highlight w:val="none"/>
          <w:lang w:val="zh-TW" w:eastAsia="zh-CN" w:bidi="ar"/>
        </w:rPr>
        <w:t>。</w:t>
      </w:r>
    </w:p>
    <w:p w14:paraId="7D80AD18">
      <w:pPr>
        <w:spacing w:line="360" w:lineRule="auto"/>
        <w:ind w:firstLine="560" w:firstLineChars="200"/>
        <w:rPr>
          <w:rFonts w:hint="eastAsia" w:ascii="仿宋" w:hAnsi="仿宋" w:eastAsia="仿宋" w:cstheme="minorBidi"/>
          <w:color w:val="000000"/>
          <w:kern w:val="2"/>
          <w:sz w:val="28"/>
          <w:szCs w:val="28"/>
          <w:highlight w:val="none"/>
          <w:lang w:val="zh-TW" w:eastAsia="zh-CN" w:bidi="ar"/>
        </w:rPr>
      </w:pPr>
      <w:r>
        <w:rPr>
          <w:rFonts w:hint="eastAsia" w:ascii="仿宋" w:hAnsi="仿宋" w:eastAsia="仿宋" w:cstheme="minorBidi"/>
          <w:color w:val="000000"/>
          <w:kern w:val="2"/>
          <w:sz w:val="28"/>
          <w:szCs w:val="28"/>
          <w:highlight w:val="none"/>
          <w:lang w:val="zh-TW" w:eastAsia="zh-CN" w:bidi="ar"/>
        </w:rPr>
        <w:t>团体客户体检业务运营</w:t>
      </w:r>
      <w:r>
        <w:rPr>
          <w:rFonts w:hint="eastAsia" w:ascii="仿宋" w:hAnsi="仿宋" w:eastAsia="仿宋" w:cstheme="minorBidi"/>
          <w:kern w:val="2"/>
          <w:sz w:val="28"/>
          <w:szCs w:val="28"/>
          <w:highlight w:val="none"/>
          <w:lang w:val="zh-TW" w:eastAsia="zh-CN" w:bidi="ar"/>
        </w:rPr>
        <w:t>：</w:t>
      </w:r>
      <w:r>
        <w:rPr>
          <w:rFonts w:hint="eastAsia" w:ascii="仿宋" w:hAnsi="仿宋" w:eastAsia="仿宋" w:cstheme="minorBidi"/>
          <w:color w:val="000000"/>
          <w:kern w:val="2"/>
          <w:sz w:val="28"/>
          <w:szCs w:val="28"/>
          <w:highlight w:val="none"/>
          <w:lang w:val="en-US" w:eastAsia="zh-CN" w:bidi="ar"/>
        </w:rPr>
        <w:t>按照</w:t>
      </w:r>
      <w:r>
        <w:rPr>
          <w:rFonts w:hint="eastAsia" w:ascii="仿宋" w:hAnsi="仿宋" w:eastAsia="仿宋" w:cstheme="minorBidi"/>
          <w:kern w:val="2"/>
          <w:sz w:val="28"/>
          <w:szCs w:val="28"/>
          <w:highlight w:val="none"/>
          <w:lang w:val="zh-TW" w:eastAsia="zh-CN" w:bidi="ar"/>
        </w:rPr>
        <w:t>不低于实际结算业务收入的65%</w:t>
      </w:r>
      <w:r>
        <w:rPr>
          <w:rFonts w:hint="eastAsia" w:ascii="仿宋" w:hAnsi="仿宋" w:eastAsia="仿宋" w:cstheme="minorBidi"/>
          <w:kern w:val="2"/>
          <w:sz w:val="28"/>
          <w:szCs w:val="28"/>
          <w:highlight w:val="none"/>
          <w:lang w:val="en-US" w:eastAsia="zh-CN" w:bidi="ar"/>
        </w:rPr>
        <w:t>向我院支付技术指导费</w:t>
      </w:r>
      <w:r>
        <w:rPr>
          <w:rFonts w:hint="eastAsia" w:ascii="仿宋" w:hAnsi="仿宋" w:eastAsia="仿宋" w:cstheme="minorBidi"/>
          <w:kern w:val="2"/>
          <w:sz w:val="28"/>
          <w:szCs w:val="28"/>
          <w:highlight w:val="none"/>
          <w:lang w:val="zh-TW" w:eastAsia="zh-CN" w:bidi="ar"/>
        </w:rPr>
        <w:t>。</w:t>
      </w:r>
    </w:p>
    <w:p w14:paraId="19DEA3A2">
      <w:pPr>
        <w:spacing w:line="360" w:lineRule="auto"/>
        <w:ind w:firstLine="560" w:firstLineChars="200"/>
        <w:rPr>
          <w:rFonts w:hint="default" w:ascii="仿宋" w:hAnsi="仿宋" w:eastAsia="仿宋"/>
          <w:sz w:val="28"/>
          <w:szCs w:val="28"/>
          <w:highlight w:val="none"/>
          <w:lang w:val="en-US" w:eastAsia="zh-CN"/>
        </w:rPr>
      </w:pPr>
      <w:r>
        <w:rPr>
          <w:rFonts w:hint="eastAsia" w:ascii="仿宋" w:hAnsi="仿宋" w:eastAsia="仿宋" w:cstheme="minorBidi"/>
          <w:color w:val="auto"/>
          <w:sz w:val="28"/>
          <w:szCs w:val="28"/>
          <w:highlight w:val="none"/>
          <w:lang w:val="zh-TW" w:eastAsia="zh-CN"/>
        </w:rPr>
        <w:t>妇</w:t>
      </w:r>
      <w:r>
        <w:rPr>
          <w:rFonts w:hint="eastAsia" w:ascii="仿宋" w:hAnsi="仿宋" w:eastAsia="仿宋" w:cstheme="minorBidi"/>
          <w:color w:val="auto"/>
          <w:kern w:val="2"/>
          <w:sz w:val="28"/>
          <w:szCs w:val="28"/>
          <w:highlight w:val="none"/>
          <w:lang w:val="zh-TW" w:eastAsia="zh-CN" w:bidi="ar"/>
        </w:rPr>
        <w:t>幼健康商品与服务运营</w:t>
      </w:r>
      <w:r>
        <w:rPr>
          <w:rFonts w:hint="eastAsia" w:ascii="仿宋" w:hAnsi="仿宋" w:eastAsia="仿宋" w:cstheme="minorBidi"/>
          <w:kern w:val="2"/>
          <w:sz w:val="28"/>
          <w:szCs w:val="28"/>
          <w:highlight w:val="none"/>
          <w:lang w:val="zh-TW" w:eastAsia="zh-CN" w:bidi="ar"/>
        </w:rPr>
        <w:t>：</w:t>
      </w:r>
      <w:r>
        <w:rPr>
          <w:rFonts w:hint="eastAsia" w:ascii="仿宋" w:hAnsi="仿宋" w:eastAsia="仿宋" w:cstheme="minorBidi"/>
          <w:color w:val="auto"/>
          <w:kern w:val="2"/>
          <w:sz w:val="28"/>
          <w:szCs w:val="28"/>
          <w:highlight w:val="none"/>
          <w:lang w:val="en-US" w:eastAsia="zh-CN" w:bidi="ar"/>
        </w:rPr>
        <w:t>按照</w:t>
      </w:r>
      <w:r>
        <w:rPr>
          <w:rFonts w:hint="eastAsia" w:ascii="仿宋" w:hAnsi="仿宋" w:eastAsia="仿宋" w:cstheme="minorBidi"/>
          <w:kern w:val="2"/>
          <w:sz w:val="28"/>
          <w:szCs w:val="28"/>
          <w:highlight w:val="none"/>
          <w:lang w:val="zh-TW" w:eastAsia="zh-CN" w:bidi="ar"/>
        </w:rPr>
        <w:t>不低于实际结算业务收入的15%</w:t>
      </w:r>
      <w:r>
        <w:rPr>
          <w:rFonts w:hint="eastAsia" w:ascii="仿宋" w:hAnsi="仿宋" w:eastAsia="仿宋" w:cstheme="minorBidi"/>
          <w:kern w:val="2"/>
          <w:sz w:val="28"/>
          <w:szCs w:val="28"/>
          <w:highlight w:val="none"/>
          <w:lang w:val="en-US" w:eastAsia="zh-CN" w:bidi="ar"/>
        </w:rPr>
        <w:t>向我院支付技术指导费。</w:t>
      </w:r>
    </w:p>
    <w:p w14:paraId="236432E4">
      <w:pPr>
        <w:spacing w:line="360" w:lineRule="auto"/>
        <w:ind w:firstLine="560" w:firstLineChars="200"/>
        <w:rPr>
          <w:rFonts w:hint="eastAsia" w:ascii="仿宋" w:hAnsi="仿宋" w:eastAsia="仿宋"/>
          <w:sz w:val="28"/>
          <w:szCs w:val="28"/>
          <w:highlight w:val="none"/>
          <w:lang w:val="zh-TW" w:eastAsia="zh-CN"/>
        </w:rPr>
      </w:pPr>
      <w:r>
        <w:rPr>
          <w:rFonts w:hint="eastAsia" w:ascii="仿宋" w:hAnsi="仿宋" w:eastAsia="仿宋"/>
          <w:sz w:val="28"/>
          <w:szCs w:val="28"/>
          <w:highlight w:val="none"/>
          <w:lang w:val="zh-TW" w:eastAsia="zh-CN"/>
        </w:rPr>
        <w:t>2.费用结算；双方需于当月核对上月业务量情况，核对无误后参选机构应在当月30日之前将上月产生的费用支付至医院账户。</w:t>
      </w:r>
    </w:p>
    <w:p w14:paraId="56D6A7A4">
      <w:pPr>
        <w:spacing w:line="360" w:lineRule="auto"/>
        <w:ind w:firstLine="560" w:firstLineChars="200"/>
        <w:rPr>
          <w:rFonts w:hint="eastAsia" w:ascii="仿宋" w:hAnsi="仿宋" w:eastAsia="仿宋" w:cstheme="minorBidi"/>
          <w:sz w:val="28"/>
          <w:szCs w:val="28"/>
          <w:highlight w:val="none"/>
          <w:u w:val="none"/>
          <w:lang w:val="zh-TW" w:eastAsia="zh-CN" w:bidi="ar"/>
        </w:rPr>
      </w:pPr>
      <w:r>
        <w:rPr>
          <w:rFonts w:hint="eastAsia" w:ascii="仿宋" w:hAnsi="仿宋" w:eastAsia="仿宋"/>
          <w:sz w:val="28"/>
          <w:szCs w:val="28"/>
          <w:highlight w:val="none"/>
          <w:lang w:val="zh-TW" w:eastAsia="zh-CN"/>
        </w:rPr>
        <w:t>3.</w:t>
      </w:r>
      <w:r>
        <w:rPr>
          <w:rFonts w:hint="eastAsia" w:ascii="仿宋" w:hAnsi="仿宋" w:eastAsia="仿宋" w:cstheme="minorBidi"/>
          <w:sz w:val="28"/>
          <w:szCs w:val="28"/>
          <w:highlight w:val="none"/>
          <w:lang w:val="zh-TW" w:eastAsia="zh-CN"/>
        </w:rPr>
        <w:t>★</w:t>
      </w:r>
      <w:r>
        <w:rPr>
          <w:rFonts w:hint="eastAsia" w:ascii="仿宋" w:hAnsi="仿宋" w:eastAsia="仿宋" w:cstheme="minorBidi"/>
          <w:sz w:val="28"/>
          <w:szCs w:val="28"/>
          <w:highlight w:val="none"/>
          <w:lang w:val="zh-TW" w:bidi="ar"/>
        </w:rPr>
        <w:t>履约保证金</w:t>
      </w:r>
      <w:r>
        <w:rPr>
          <w:rFonts w:hint="eastAsia" w:ascii="仿宋" w:hAnsi="仿宋" w:eastAsia="仿宋"/>
          <w:sz w:val="28"/>
          <w:szCs w:val="28"/>
          <w:highlight w:val="none"/>
          <w:lang w:val="zh-TW" w:eastAsia="zh-CN" w:bidi="ar"/>
        </w:rPr>
        <w:t>：</w:t>
      </w:r>
      <w:r>
        <w:rPr>
          <w:rFonts w:hint="eastAsia" w:ascii="仿宋" w:hAnsi="仿宋" w:eastAsia="仿宋" w:cstheme="minorBidi"/>
          <w:sz w:val="28"/>
          <w:szCs w:val="28"/>
          <w:highlight w:val="none"/>
          <w:lang w:val="zh-TW" w:eastAsia="zh-CN" w:bidi="ar"/>
        </w:rPr>
        <w:t>参选机构</w:t>
      </w:r>
      <w:r>
        <w:rPr>
          <w:rFonts w:hint="eastAsia" w:ascii="仿宋" w:hAnsi="仿宋" w:eastAsia="仿宋" w:cstheme="minorBidi"/>
          <w:color w:val="auto"/>
          <w:sz w:val="28"/>
          <w:szCs w:val="28"/>
          <w:highlight w:val="none"/>
          <w:lang w:val="zh-TW" w:bidi="ar"/>
        </w:rPr>
        <w:t>应在协议签订后5日内一次性向</w:t>
      </w:r>
      <w:r>
        <w:rPr>
          <w:rFonts w:hint="eastAsia" w:ascii="仿宋" w:hAnsi="仿宋" w:eastAsia="仿宋" w:cstheme="minorBidi"/>
          <w:sz w:val="28"/>
          <w:szCs w:val="28"/>
          <w:highlight w:val="none"/>
          <w:lang w:val="zh-TW" w:eastAsia="zh-CN" w:bidi="ar"/>
        </w:rPr>
        <w:t>我院</w:t>
      </w:r>
      <w:r>
        <w:rPr>
          <w:rFonts w:hint="eastAsia" w:ascii="仿宋" w:hAnsi="仿宋" w:eastAsia="仿宋" w:cstheme="minorBidi"/>
          <w:color w:val="auto"/>
          <w:sz w:val="28"/>
          <w:szCs w:val="28"/>
          <w:highlight w:val="none"/>
          <w:lang w:val="zh-TW" w:bidi="ar"/>
        </w:rPr>
        <w:t>缴纳履约保证金人民币</w:t>
      </w:r>
      <w:r>
        <w:rPr>
          <w:rFonts w:hint="eastAsia" w:ascii="仿宋" w:hAnsi="仿宋" w:eastAsia="仿宋" w:cstheme="minorBidi"/>
          <w:sz w:val="28"/>
          <w:szCs w:val="28"/>
          <w:highlight w:val="none"/>
          <w:u w:val="none"/>
          <w:lang w:val="zh-TW" w:eastAsia="zh-CN" w:bidi="ar"/>
        </w:rPr>
        <w:t>5</w:t>
      </w:r>
      <w:r>
        <w:rPr>
          <w:rFonts w:hint="eastAsia" w:ascii="仿宋" w:hAnsi="仿宋" w:eastAsia="仿宋" w:cstheme="minorBidi"/>
          <w:color w:val="auto"/>
          <w:sz w:val="28"/>
          <w:szCs w:val="28"/>
          <w:highlight w:val="none"/>
          <w:u w:val="none"/>
          <w:lang w:val="zh-TW" w:bidi="ar"/>
        </w:rPr>
        <w:t>万元</w:t>
      </w:r>
      <w:r>
        <w:rPr>
          <w:rFonts w:hint="eastAsia" w:ascii="仿宋" w:hAnsi="仿宋" w:eastAsia="仿宋" w:cstheme="minorBidi"/>
          <w:sz w:val="28"/>
          <w:szCs w:val="28"/>
          <w:highlight w:val="none"/>
          <w:u w:val="none"/>
          <w:lang w:val="zh-TW" w:eastAsia="zh-CN" w:bidi="ar"/>
        </w:rPr>
        <w:t>。</w:t>
      </w:r>
    </w:p>
    <w:p w14:paraId="6A20884A">
      <w:pPr>
        <w:spacing w:line="360" w:lineRule="auto"/>
        <w:ind w:firstLine="560" w:firstLineChars="200"/>
        <w:rPr>
          <w:rFonts w:hint="eastAsia" w:ascii="仿宋" w:hAnsi="仿宋" w:eastAsia="仿宋" w:cstheme="minorBidi"/>
          <w:sz w:val="28"/>
          <w:szCs w:val="28"/>
          <w:highlight w:val="none"/>
          <w:lang w:val="zh-TW"/>
        </w:rPr>
      </w:pPr>
      <w:r>
        <w:rPr>
          <w:rFonts w:hint="eastAsia" w:ascii="仿宋" w:hAnsi="仿宋" w:eastAsia="仿宋" w:cstheme="minorBidi"/>
          <w:sz w:val="28"/>
          <w:szCs w:val="28"/>
          <w:highlight w:val="none"/>
          <w:lang w:val="zh-TW" w:eastAsia="zh-CN"/>
        </w:rPr>
        <w:t>3.1</w:t>
      </w:r>
      <w:r>
        <w:rPr>
          <w:rFonts w:hint="eastAsia" w:ascii="仿宋" w:hAnsi="仿宋" w:eastAsia="仿宋" w:cstheme="minorBidi"/>
          <w:sz w:val="28"/>
          <w:szCs w:val="28"/>
          <w:highlight w:val="none"/>
          <w:lang w:val="zh-TW"/>
        </w:rPr>
        <w:t>如</w:t>
      </w:r>
      <w:r>
        <w:rPr>
          <w:rFonts w:hint="eastAsia" w:ascii="仿宋" w:hAnsi="仿宋" w:eastAsia="仿宋" w:cstheme="minorBidi"/>
          <w:sz w:val="28"/>
          <w:szCs w:val="28"/>
          <w:highlight w:val="none"/>
          <w:lang w:val="zh-TW" w:eastAsia="zh-CN"/>
        </w:rPr>
        <w:t>参选机构</w:t>
      </w:r>
      <w:r>
        <w:rPr>
          <w:rFonts w:hint="eastAsia" w:ascii="仿宋" w:hAnsi="仿宋" w:eastAsia="仿宋" w:cstheme="minorBidi"/>
          <w:sz w:val="28"/>
          <w:szCs w:val="28"/>
          <w:highlight w:val="none"/>
          <w:lang w:val="zh-TW"/>
        </w:rPr>
        <w:t>因违反本合同约定应向</w:t>
      </w:r>
      <w:r>
        <w:rPr>
          <w:rFonts w:hint="eastAsia" w:ascii="仿宋" w:hAnsi="仿宋" w:eastAsia="仿宋" w:cstheme="minorBidi"/>
          <w:sz w:val="28"/>
          <w:szCs w:val="28"/>
          <w:highlight w:val="none"/>
          <w:lang w:val="zh-TW" w:eastAsia="zh-CN"/>
        </w:rPr>
        <w:t>我院</w:t>
      </w:r>
      <w:r>
        <w:rPr>
          <w:rFonts w:hint="eastAsia" w:ascii="仿宋" w:hAnsi="仿宋" w:eastAsia="仿宋" w:cstheme="minorBidi"/>
          <w:sz w:val="28"/>
          <w:szCs w:val="28"/>
          <w:highlight w:val="none"/>
          <w:lang w:val="zh-TW"/>
        </w:rPr>
        <w:t>承担违约责任或赔偿损失的，</w:t>
      </w:r>
      <w:r>
        <w:rPr>
          <w:rFonts w:hint="eastAsia" w:ascii="仿宋" w:hAnsi="仿宋" w:eastAsia="仿宋" w:cstheme="minorBidi"/>
          <w:sz w:val="28"/>
          <w:szCs w:val="28"/>
          <w:highlight w:val="none"/>
          <w:lang w:val="zh-TW" w:eastAsia="zh-CN"/>
        </w:rPr>
        <w:t>我院</w:t>
      </w:r>
      <w:r>
        <w:rPr>
          <w:rFonts w:hint="eastAsia" w:ascii="仿宋" w:hAnsi="仿宋" w:eastAsia="仿宋" w:cstheme="minorBidi"/>
          <w:sz w:val="28"/>
          <w:szCs w:val="28"/>
          <w:highlight w:val="none"/>
          <w:lang w:val="zh-TW"/>
        </w:rPr>
        <w:t>可直接从</w:t>
      </w:r>
      <w:r>
        <w:rPr>
          <w:rFonts w:hint="eastAsia" w:ascii="仿宋" w:hAnsi="仿宋" w:eastAsia="仿宋" w:cstheme="minorBidi"/>
          <w:color w:val="auto"/>
          <w:sz w:val="28"/>
          <w:szCs w:val="28"/>
          <w:highlight w:val="none"/>
          <w:lang w:val="zh-TW"/>
        </w:rPr>
        <w:t>该</w:t>
      </w:r>
      <w:r>
        <w:rPr>
          <w:rFonts w:hint="eastAsia" w:ascii="仿宋" w:hAnsi="仿宋" w:eastAsia="仿宋" w:cstheme="minorBidi"/>
          <w:sz w:val="28"/>
          <w:szCs w:val="28"/>
          <w:highlight w:val="none"/>
          <w:lang w:val="zh-TW" w:bidi="ar"/>
        </w:rPr>
        <w:t>履约保证金</w:t>
      </w:r>
      <w:r>
        <w:rPr>
          <w:rFonts w:hint="eastAsia" w:ascii="仿宋" w:hAnsi="仿宋" w:eastAsia="仿宋" w:cstheme="minorBidi"/>
          <w:sz w:val="28"/>
          <w:szCs w:val="28"/>
          <w:highlight w:val="none"/>
          <w:lang w:val="zh-TW"/>
        </w:rPr>
        <w:t>中直接扣除应收取的违约金或赔偿金。</w:t>
      </w:r>
    </w:p>
    <w:p w14:paraId="0F529F35">
      <w:pPr>
        <w:spacing w:line="360" w:lineRule="auto"/>
        <w:ind w:firstLine="560" w:firstLineChars="200"/>
        <w:rPr>
          <w:rFonts w:hint="eastAsia" w:ascii="仿宋" w:hAnsi="仿宋" w:eastAsia="仿宋" w:cstheme="minorBidi"/>
          <w:sz w:val="28"/>
          <w:szCs w:val="28"/>
          <w:highlight w:val="none"/>
          <w:lang w:val="zh-TW"/>
        </w:rPr>
      </w:pPr>
      <w:r>
        <w:rPr>
          <w:rFonts w:hint="eastAsia" w:ascii="仿宋" w:hAnsi="仿宋" w:eastAsia="仿宋" w:cstheme="minorBidi"/>
          <w:sz w:val="28"/>
          <w:szCs w:val="28"/>
          <w:highlight w:val="none"/>
          <w:lang w:val="en-US" w:eastAsia="zh-CN"/>
        </w:rPr>
        <w:t>3.</w:t>
      </w:r>
      <w:r>
        <w:rPr>
          <w:rFonts w:hint="eastAsia" w:ascii="仿宋" w:hAnsi="仿宋" w:eastAsia="仿宋" w:cstheme="minorBidi"/>
          <w:sz w:val="28"/>
          <w:szCs w:val="28"/>
          <w:highlight w:val="none"/>
          <w:lang w:val="zh-TW"/>
        </w:rPr>
        <w:t>2</w:t>
      </w:r>
      <w:r>
        <w:rPr>
          <w:rFonts w:hint="eastAsia" w:ascii="仿宋" w:hAnsi="仿宋" w:eastAsia="仿宋" w:cstheme="minorBidi"/>
          <w:sz w:val="28"/>
          <w:szCs w:val="28"/>
          <w:highlight w:val="none"/>
          <w:lang w:val="zh-TW" w:eastAsia="zh-CN"/>
        </w:rPr>
        <w:t>参选机构</w:t>
      </w:r>
      <w:r>
        <w:rPr>
          <w:rFonts w:hint="eastAsia" w:ascii="仿宋" w:hAnsi="仿宋" w:eastAsia="仿宋" w:cstheme="minorBidi"/>
          <w:sz w:val="28"/>
          <w:szCs w:val="28"/>
          <w:highlight w:val="none"/>
          <w:lang w:val="zh-TW"/>
        </w:rPr>
        <w:t>与</w:t>
      </w:r>
      <w:r>
        <w:rPr>
          <w:rFonts w:hint="eastAsia" w:ascii="仿宋" w:hAnsi="仿宋" w:eastAsia="仿宋" w:cstheme="minorBidi"/>
          <w:sz w:val="28"/>
          <w:szCs w:val="28"/>
          <w:highlight w:val="none"/>
          <w:lang w:val="zh-TW" w:eastAsia="zh-CN"/>
        </w:rPr>
        <w:t>患者</w:t>
      </w:r>
      <w:r>
        <w:rPr>
          <w:rFonts w:hint="eastAsia" w:ascii="仿宋" w:hAnsi="仿宋" w:eastAsia="仿宋" w:cstheme="minorBidi"/>
          <w:sz w:val="28"/>
          <w:szCs w:val="28"/>
          <w:highlight w:val="none"/>
          <w:lang w:val="zh-TW"/>
        </w:rPr>
        <w:t>出现纠纷时，如</w:t>
      </w:r>
      <w:r>
        <w:rPr>
          <w:rFonts w:hint="eastAsia" w:ascii="仿宋" w:hAnsi="仿宋" w:eastAsia="仿宋" w:cstheme="minorBidi"/>
          <w:sz w:val="28"/>
          <w:szCs w:val="28"/>
          <w:highlight w:val="none"/>
          <w:lang w:val="zh-TW" w:eastAsia="zh-CN"/>
        </w:rPr>
        <w:t>参选机构</w:t>
      </w:r>
      <w:r>
        <w:rPr>
          <w:rFonts w:hint="eastAsia" w:ascii="仿宋" w:hAnsi="仿宋" w:eastAsia="仿宋" w:cstheme="minorBidi"/>
          <w:sz w:val="28"/>
          <w:szCs w:val="28"/>
          <w:highlight w:val="none"/>
          <w:lang w:val="zh-TW"/>
        </w:rPr>
        <w:t>不及时履行相应责任、调</w:t>
      </w:r>
      <w:r>
        <w:rPr>
          <w:rFonts w:hint="eastAsia" w:ascii="仿宋" w:hAnsi="仿宋" w:eastAsia="仿宋" w:cstheme="minorBidi"/>
          <w:sz w:val="28"/>
          <w:szCs w:val="28"/>
          <w:highlight w:val="none"/>
          <w:lang w:val="zh-TW" w:eastAsia="zh-CN"/>
        </w:rPr>
        <w:t>解</w:t>
      </w:r>
      <w:r>
        <w:rPr>
          <w:rFonts w:hint="eastAsia" w:ascii="仿宋" w:hAnsi="仿宋" w:eastAsia="仿宋" w:cstheme="minorBidi"/>
          <w:sz w:val="28"/>
          <w:szCs w:val="28"/>
          <w:highlight w:val="none"/>
          <w:lang w:val="zh-TW"/>
        </w:rPr>
        <w:t>纠纷。由此产生的相关费用</w:t>
      </w:r>
      <w:r>
        <w:rPr>
          <w:rFonts w:hint="eastAsia" w:ascii="仿宋" w:hAnsi="仿宋" w:eastAsia="仿宋" w:cstheme="minorBidi"/>
          <w:sz w:val="28"/>
          <w:szCs w:val="28"/>
          <w:highlight w:val="none"/>
          <w:lang w:val="zh-TW" w:eastAsia="zh-CN"/>
        </w:rPr>
        <w:t>我院</w:t>
      </w:r>
      <w:r>
        <w:rPr>
          <w:rFonts w:hint="eastAsia" w:ascii="仿宋" w:hAnsi="仿宋" w:eastAsia="仿宋" w:cstheme="minorBidi"/>
          <w:sz w:val="28"/>
          <w:szCs w:val="28"/>
          <w:highlight w:val="none"/>
          <w:lang w:val="zh-TW"/>
        </w:rPr>
        <w:t>可先行在</w:t>
      </w:r>
      <w:r>
        <w:rPr>
          <w:rFonts w:hint="eastAsia" w:ascii="仿宋" w:hAnsi="仿宋" w:eastAsia="仿宋" w:cstheme="minorBidi"/>
          <w:sz w:val="28"/>
          <w:szCs w:val="28"/>
          <w:highlight w:val="none"/>
          <w:lang w:val="zh-TW" w:bidi="ar"/>
        </w:rPr>
        <w:t>履约保证金</w:t>
      </w:r>
      <w:r>
        <w:rPr>
          <w:rFonts w:hint="eastAsia" w:ascii="仿宋" w:hAnsi="仿宋" w:eastAsia="仿宋" w:cstheme="minorBidi"/>
          <w:sz w:val="28"/>
          <w:szCs w:val="28"/>
          <w:highlight w:val="none"/>
          <w:lang w:val="zh-TW"/>
        </w:rPr>
        <w:t>里扣除，不足部分</w:t>
      </w:r>
      <w:r>
        <w:rPr>
          <w:rFonts w:hint="eastAsia" w:ascii="仿宋" w:hAnsi="仿宋" w:eastAsia="仿宋" w:cstheme="minorBidi"/>
          <w:sz w:val="28"/>
          <w:szCs w:val="28"/>
          <w:highlight w:val="none"/>
          <w:lang w:val="zh-TW" w:eastAsia="zh-CN"/>
        </w:rPr>
        <w:t>参选机构</w:t>
      </w:r>
      <w:r>
        <w:rPr>
          <w:rFonts w:hint="eastAsia" w:ascii="仿宋" w:hAnsi="仿宋" w:eastAsia="仿宋" w:cstheme="minorBidi"/>
          <w:sz w:val="28"/>
          <w:szCs w:val="28"/>
          <w:highlight w:val="none"/>
          <w:lang w:val="zh-TW"/>
        </w:rPr>
        <w:t>应在30日内补足。</w:t>
      </w:r>
    </w:p>
    <w:p w14:paraId="04EDCE0C">
      <w:pPr>
        <w:spacing w:line="360" w:lineRule="auto"/>
        <w:ind w:firstLine="560" w:firstLineChars="200"/>
        <w:jc w:val="left"/>
        <w:rPr>
          <w:rFonts w:hint="eastAsia" w:ascii="仿宋" w:hAnsi="仿宋" w:eastAsia="仿宋"/>
          <w:sz w:val="28"/>
          <w:szCs w:val="28"/>
          <w:highlight w:val="none"/>
          <w:lang w:val="zh-TW" w:eastAsia="zh-CN"/>
        </w:rPr>
      </w:pPr>
      <w:r>
        <w:rPr>
          <w:rFonts w:hint="eastAsia" w:ascii="仿宋" w:hAnsi="仿宋" w:eastAsia="仿宋"/>
          <w:sz w:val="28"/>
          <w:szCs w:val="28"/>
          <w:highlight w:val="none"/>
          <w:lang w:val="zh-TW" w:eastAsia="zh-CN"/>
        </w:rPr>
        <w:t>3.3在扣除任何违约金或赔偿金之后，参选机构应对</w:t>
      </w:r>
      <w:r>
        <w:rPr>
          <w:rFonts w:hint="eastAsia" w:ascii="仿宋" w:hAnsi="仿宋" w:eastAsia="仿宋" w:cstheme="minorBidi"/>
          <w:sz w:val="28"/>
          <w:szCs w:val="28"/>
          <w:highlight w:val="none"/>
          <w:lang w:val="zh-TW" w:bidi="ar"/>
        </w:rPr>
        <w:t>履约保证金</w:t>
      </w:r>
      <w:r>
        <w:rPr>
          <w:rFonts w:hint="eastAsia" w:ascii="仿宋" w:hAnsi="仿宋" w:eastAsia="仿宋"/>
          <w:sz w:val="28"/>
          <w:szCs w:val="28"/>
          <w:highlight w:val="none"/>
          <w:lang w:val="zh-TW" w:eastAsia="zh-CN"/>
        </w:rPr>
        <w:t>进行补足。如果履约保证金扣除后参选机构1个月内未及时补足的，医院有权单方面终止合同且不承担法律责任，所造成的损失由参选机构自行承担。</w:t>
      </w:r>
    </w:p>
    <w:p w14:paraId="7B1D919F">
      <w:pPr>
        <w:spacing w:line="360" w:lineRule="auto"/>
        <w:ind w:firstLine="560" w:firstLineChars="200"/>
        <w:jc w:val="left"/>
        <w:rPr>
          <w:rFonts w:hint="eastAsia" w:ascii="仿宋" w:hAnsi="仿宋" w:eastAsia="仿宋"/>
          <w:sz w:val="28"/>
          <w:szCs w:val="28"/>
          <w:highlight w:val="none"/>
          <w:lang w:val="zh-TW" w:eastAsia="zh-CN"/>
        </w:rPr>
      </w:pPr>
      <w:r>
        <w:rPr>
          <w:rFonts w:hint="eastAsia" w:ascii="仿宋" w:hAnsi="仿宋" w:eastAsia="仿宋"/>
          <w:sz w:val="28"/>
          <w:szCs w:val="28"/>
          <w:highlight w:val="none"/>
          <w:lang w:val="zh-TW" w:eastAsia="zh-CN"/>
        </w:rPr>
        <w:t>3.4在整个</w:t>
      </w:r>
      <w:r>
        <w:rPr>
          <w:rFonts w:hint="eastAsia" w:ascii="仿宋" w:hAnsi="仿宋" w:eastAsia="仿宋"/>
          <w:sz w:val="28"/>
          <w:szCs w:val="28"/>
          <w:highlight w:val="none"/>
          <w:lang w:val="en-US" w:eastAsia="zh-CN"/>
        </w:rPr>
        <w:t>合作</w:t>
      </w:r>
      <w:r>
        <w:rPr>
          <w:rFonts w:hint="eastAsia" w:ascii="仿宋" w:hAnsi="仿宋" w:eastAsia="仿宋"/>
          <w:sz w:val="28"/>
          <w:szCs w:val="28"/>
          <w:highlight w:val="none"/>
          <w:lang w:val="zh-TW" w:eastAsia="zh-CN"/>
        </w:rPr>
        <w:t>期内，未发生任何导致履约保证金被扣除的违约情形，</w:t>
      </w:r>
      <w:r>
        <w:rPr>
          <w:rFonts w:hint="eastAsia" w:ascii="仿宋" w:hAnsi="仿宋" w:eastAsia="仿宋"/>
          <w:sz w:val="28"/>
          <w:szCs w:val="28"/>
          <w:highlight w:val="none"/>
          <w:lang w:val="en-US" w:eastAsia="zh-CN"/>
        </w:rPr>
        <w:t>合作期满</w:t>
      </w:r>
      <w:r>
        <w:rPr>
          <w:rFonts w:hint="eastAsia" w:ascii="仿宋" w:hAnsi="仿宋" w:eastAsia="仿宋"/>
          <w:sz w:val="28"/>
          <w:szCs w:val="28"/>
          <w:highlight w:val="none"/>
          <w:lang w:val="zh-TW" w:eastAsia="zh-CN"/>
        </w:rPr>
        <w:t>经医院确认后将履约保证金无息全额退还。</w:t>
      </w:r>
    </w:p>
    <w:p w14:paraId="07054B0B">
      <w:pPr>
        <w:spacing w:line="360" w:lineRule="auto"/>
        <w:ind w:firstLine="560" w:firstLineChars="200"/>
        <w:jc w:val="left"/>
        <w:rPr>
          <w:rFonts w:hint="eastAsia" w:ascii="仿宋" w:hAnsi="仿宋" w:eastAsia="仿宋"/>
          <w:sz w:val="28"/>
          <w:szCs w:val="28"/>
          <w:highlight w:val="none"/>
          <w:lang w:val="zh-TW" w:eastAsia="zh-CN"/>
        </w:rPr>
      </w:pPr>
      <w:r>
        <w:rPr>
          <w:rFonts w:hint="eastAsia" w:ascii="仿宋" w:hAnsi="仿宋" w:eastAsia="仿宋"/>
          <w:sz w:val="28"/>
          <w:szCs w:val="28"/>
          <w:highlight w:val="none"/>
          <w:lang w:val="zh-TW" w:eastAsia="zh-CN"/>
        </w:rPr>
        <w:t>4.合作期限：项目合作期限为五年，协议一年一签，年度综合考核合格后（包括满意度、安全生产、运营目标达成情况等指标）再续签第2年。</w:t>
      </w:r>
    </w:p>
    <w:p w14:paraId="3B04A65B">
      <w:pPr>
        <w:spacing w:line="360" w:lineRule="auto"/>
        <w:ind w:firstLine="560"/>
        <w:rPr>
          <w:rFonts w:hint="eastAsia" w:ascii="仿宋" w:hAnsi="仿宋" w:eastAsia="仿宋" w:cstheme="minorBidi"/>
          <w:b/>
          <w:bCs/>
          <w:color w:val="auto"/>
          <w:sz w:val="28"/>
          <w:szCs w:val="28"/>
          <w:highlight w:val="none"/>
        </w:rPr>
      </w:pPr>
      <w:r>
        <w:rPr>
          <w:rFonts w:hint="eastAsia" w:ascii="仿宋" w:hAnsi="仿宋" w:eastAsia="仿宋" w:cstheme="minorBidi"/>
          <w:b/>
          <w:bCs/>
          <w:sz w:val="28"/>
          <w:szCs w:val="28"/>
          <w:highlight w:val="none"/>
          <w:lang w:val="en-US" w:eastAsia="zh-CN"/>
        </w:rPr>
        <w:t>备注：</w:t>
      </w:r>
      <w:r>
        <w:rPr>
          <w:rFonts w:hint="eastAsia" w:ascii="仿宋" w:hAnsi="仿宋" w:eastAsia="仿宋"/>
          <w:b/>
          <w:bCs/>
          <w:sz w:val="28"/>
          <w:szCs w:val="28"/>
          <w:highlight w:val="none"/>
          <w:lang w:val="en-US" w:eastAsia="zh-CN"/>
        </w:rPr>
        <w:t>三、技术服务要求 均需提供承诺函（格式由参选方自拟），</w:t>
      </w:r>
      <w:r>
        <w:rPr>
          <w:rFonts w:hint="eastAsia" w:ascii="仿宋" w:hAnsi="仿宋" w:eastAsia="仿宋" w:cstheme="minorBidi"/>
          <w:b/>
          <w:bCs/>
          <w:sz w:val="28"/>
          <w:szCs w:val="28"/>
          <w:highlight w:val="none"/>
          <w:lang w:val="en-US" w:eastAsia="zh-CN"/>
        </w:rPr>
        <w:t>带“★”条款</w:t>
      </w:r>
      <w:r>
        <w:rPr>
          <w:rFonts w:hint="eastAsia" w:ascii="仿宋" w:hAnsi="仿宋" w:eastAsia="仿宋"/>
          <w:b/>
          <w:bCs/>
          <w:sz w:val="28"/>
          <w:szCs w:val="28"/>
          <w:highlight w:val="none"/>
          <w:lang w:val="en-US" w:eastAsia="zh-CN"/>
        </w:rPr>
        <w:t>为实质性条款，</w:t>
      </w:r>
      <w:r>
        <w:rPr>
          <w:rFonts w:hint="eastAsia" w:ascii="仿宋" w:hAnsi="仿宋" w:eastAsia="仿宋" w:cstheme="minorBidi"/>
          <w:b/>
          <w:bCs/>
          <w:color w:val="auto"/>
          <w:sz w:val="28"/>
          <w:szCs w:val="28"/>
          <w:highlight w:val="none"/>
          <w:lang w:val="en-US" w:eastAsia="zh-CN"/>
        </w:rPr>
        <w:t>如果不满足视为无效投标。</w:t>
      </w:r>
    </w:p>
    <w:p w14:paraId="13E70F98">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四、服务地点</w:t>
      </w:r>
    </w:p>
    <w:p w14:paraId="67473DE4">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四川省妇幼保健院晋阳院区、天府院区。</w:t>
      </w:r>
    </w:p>
    <w:p w14:paraId="4DCDF96D">
      <w:pPr>
        <w:spacing w:line="360" w:lineRule="auto"/>
        <w:ind w:firstLine="560" w:firstLineChars="200"/>
        <w:jc w:val="both"/>
        <w:rPr>
          <w:rFonts w:hint="eastAsia" w:ascii="仿宋" w:hAnsi="仿宋" w:eastAsia="仿宋"/>
          <w:sz w:val="28"/>
          <w:szCs w:val="28"/>
          <w:highlight w:val="none"/>
          <w:lang w:val="en-US" w:eastAsia="zh-CN"/>
        </w:rPr>
      </w:pPr>
    </w:p>
    <w:p w14:paraId="02E67328">
      <w:pPr>
        <w:spacing w:line="360" w:lineRule="auto"/>
        <w:ind w:firstLine="560" w:firstLineChars="200"/>
        <w:jc w:val="both"/>
        <w:rPr>
          <w:rFonts w:hint="eastAsia" w:ascii="仿宋" w:hAnsi="仿宋" w:eastAsia="仿宋"/>
          <w:sz w:val="28"/>
          <w:szCs w:val="28"/>
          <w:highlight w:val="none"/>
          <w:lang w:val="en-US" w:eastAsia="zh-CN"/>
        </w:rPr>
        <w:sectPr>
          <w:pgSz w:w="11906" w:h="16838"/>
          <w:pgMar w:top="1440" w:right="1800" w:bottom="1440" w:left="1800" w:header="851" w:footer="992" w:gutter="0"/>
          <w:pgNumType w:fmt="decimal"/>
          <w:cols w:space="425" w:num="1"/>
          <w:docGrid w:type="lines" w:linePitch="312" w:charSpace="0"/>
        </w:sectPr>
      </w:pPr>
    </w:p>
    <w:p w14:paraId="6DE72ABA">
      <w:pPr>
        <w:outlineLvl w:val="0"/>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rPr>
        <w:t>2</w:t>
      </w:r>
      <w:r>
        <w:rPr>
          <w:rFonts w:ascii="仿宋" w:hAnsi="仿宋" w:eastAsia="仿宋"/>
          <w:sz w:val="28"/>
          <w:szCs w:val="28"/>
        </w:rPr>
        <w:t>：</w:t>
      </w:r>
    </w:p>
    <w:p w14:paraId="04D8ABE9">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合作方案基本格式</w:t>
      </w:r>
    </w:p>
    <w:p w14:paraId="39BB7FAA">
      <w:pPr>
        <w:ind w:firstLine="560" w:firstLineChars="200"/>
        <w:rPr>
          <w:rFonts w:ascii="仿宋" w:hAnsi="仿宋" w:eastAsia="仿宋" w:cs="仿宋"/>
          <w:color w:val="000000"/>
          <w:sz w:val="28"/>
        </w:rPr>
      </w:pPr>
      <w:r>
        <w:rPr>
          <w:rFonts w:hint="eastAsia" w:ascii="仿宋" w:hAnsi="仿宋" w:eastAsia="仿宋" w:cs="仿宋"/>
          <w:color w:val="000000"/>
          <w:sz w:val="28"/>
        </w:rPr>
        <w:t>至少需包括(不限于)以下内容</w:t>
      </w:r>
    </w:p>
    <w:p w14:paraId="7649441C">
      <w:pPr>
        <w:ind w:firstLine="560" w:firstLineChars="200"/>
        <w:rPr>
          <w:rFonts w:hint="eastAsia" w:ascii="仿宋" w:hAnsi="仿宋" w:eastAsia="仿宋" w:cs="仿宋"/>
          <w:color w:val="000000"/>
          <w:sz w:val="28"/>
          <w:lang w:eastAsia="zh-CN"/>
        </w:rPr>
      </w:pPr>
      <w:r>
        <w:rPr>
          <w:rFonts w:hint="eastAsia" w:ascii="仿宋" w:hAnsi="仿宋" w:eastAsia="仿宋" w:cs="仿宋"/>
          <w:color w:val="000000"/>
          <w:sz w:val="28"/>
          <w:lang w:val="en-US" w:eastAsia="zh-CN"/>
        </w:rPr>
        <w:t>1.</w:t>
      </w:r>
      <w:r>
        <w:rPr>
          <w:rFonts w:hint="eastAsia" w:ascii="仿宋" w:hAnsi="仿宋" w:eastAsia="仿宋" w:cs="仿宋"/>
          <w:color w:val="000000"/>
          <w:sz w:val="28"/>
        </w:rPr>
        <w:t>满足医院合作模式,提供完整运行流程及质量控制流程</w:t>
      </w:r>
      <w:r>
        <w:rPr>
          <w:rFonts w:hint="eastAsia" w:ascii="仿宋" w:hAnsi="仿宋" w:eastAsia="仿宋" w:cs="仿宋"/>
          <w:color w:val="000000"/>
          <w:sz w:val="28"/>
          <w:lang w:eastAsia="zh-CN"/>
        </w:rPr>
        <w:t>。</w:t>
      </w:r>
    </w:p>
    <w:p w14:paraId="6EA63586">
      <w:pPr>
        <w:ind w:firstLine="560" w:firstLineChars="200"/>
        <w:rPr>
          <w:rFonts w:hint="eastAsia" w:ascii="仿宋" w:hAnsi="仿宋" w:eastAsia="仿宋" w:cs="仿宋"/>
          <w:color w:val="000000"/>
          <w:sz w:val="28"/>
        </w:rPr>
      </w:pPr>
      <w:r>
        <w:rPr>
          <w:rFonts w:hint="eastAsia" w:ascii="仿宋" w:hAnsi="仿宋" w:eastAsia="仿宋" w:cs="仿宋"/>
          <w:color w:val="000000"/>
          <w:sz w:val="28"/>
          <w:lang w:val="en-US" w:eastAsia="zh-CN"/>
        </w:rPr>
        <w:t>2</w:t>
      </w:r>
      <w:r>
        <w:rPr>
          <w:rFonts w:hint="eastAsia" w:ascii="仿宋" w:hAnsi="仿宋" w:eastAsia="仿宋" w:cs="仿宋"/>
          <w:color w:val="000000"/>
          <w:sz w:val="28"/>
        </w:rPr>
        <w:t>.业绩展示。</w:t>
      </w:r>
    </w:p>
    <w:p w14:paraId="07CEE6CE">
      <w:pPr>
        <w:ind w:firstLine="560" w:firstLineChars="200"/>
        <w:rPr>
          <w:rFonts w:hint="eastAsia" w:ascii="仿宋" w:hAnsi="仿宋" w:eastAsia="仿宋" w:cs="仿宋"/>
          <w:color w:val="000000"/>
          <w:sz w:val="28"/>
        </w:rPr>
      </w:pPr>
      <w:r>
        <w:rPr>
          <w:rFonts w:hint="eastAsia" w:ascii="仿宋" w:hAnsi="仿宋" w:eastAsia="仿宋" w:cs="仿宋"/>
          <w:color w:val="000000"/>
          <w:sz w:val="28"/>
          <w:lang w:val="en-US" w:eastAsia="zh-CN"/>
        </w:rPr>
        <w:t>3.</w:t>
      </w:r>
      <w:r>
        <w:rPr>
          <w:rFonts w:hint="eastAsia" w:ascii="仿宋" w:hAnsi="仿宋" w:eastAsia="仿宋" w:cs="仿宋"/>
          <w:color w:val="000000"/>
          <w:sz w:val="28"/>
          <w:szCs w:val="22"/>
        </w:rPr>
        <w:t>基于医院实际情况的项目运营目标和实现路径。</w:t>
      </w:r>
    </w:p>
    <w:p w14:paraId="4CBAD723">
      <w:pPr>
        <w:ind w:firstLine="560" w:firstLineChars="200"/>
        <w:rPr>
          <w:rFonts w:hint="eastAsia" w:ascii="仿宋" w:hAnsi="仿宋" w:eastAsia="仿宋" w:cs="仿宋"/>
          <w:color w:val="000000"/>
          <w:sz w:val="28"/>
          <w:lang w:val="en-US" w:eastAsia="zh-CN"/>
        </w:rPr>
      </w:pPr>
      <w:r>
        <w:rPr>
          <w:rFonts w:hint="eastAsia" w:ascii="仿宋" w:hAnsi="仿宋" w:eastAsia="仿宋" w:cs="仿宋"/>
          <w:color w:val="000000"/>
          <w:sz w:val="28"/>
          <w:lang w:val="en-US" w:eastAsia="zh-CN"/>
        </w:rPr>
        <w:t>4.应急保障措施</w:t>
      </w:r>
      <w:r>
        <w:rPr>
          <w:rFonts w:hint="eastAsia" w:ascii="仿宋" w:hAnsi="仿宋" w:eastAsia="仿宋" w:cs="仿宋"/>
          <w:color w:val="000000"/>
          <w:sz w:val="28"/>
          <w:lang w:eastAsia="zh-CN"/>
        </w:rPr>
        <w:t>。</w:t>
      </w:r>
    </w:p>
    <w:p w14:paraId="1C86C330">
      <w:pPr>
        <w:ind w:firstLine="560" w:firstLineChars="200"/>
        <w:rPr>
          <w:rFonts w:hint="eastAsia" w:ascii="仿宋" w:hAnsi="仿宋" w:eastAsia="仿宋" w:cs="仿宋"/>
          <w:color w:val="000000"/>
          <w:sz w:val="28"/>
          <w:lang w:eastAsia="zh-CN"/>
        </w:rPr>
      </w:pPr>
      <w:r>
        <w:rPr>
          <w:rFonts w:hint="eastAsia" w:ascii="仿宋" w:hAnsi="仿宋" w:eastAsia="仿宋" w:cs="仿宋"/>
          <w:color w:val="000000"/>
          <w:sz w:val="28"/>
          <w:lang w:val="en-US" w:eastAsia="zh-CN"/>
        </w:rPr>
        <w:t>5.</w:t>
      </w:r>
      <w:r>
        <w:rPr>
          <w:rFonts w:hint="eastAsia" w:ascii="仿宋" w:hAnsi="仿宋" w:eastAsia="仿宋" w:cs="仿宋"/>
          <w:color w:val="000000"/>
          <w:sz w:val="28"/>
        </w:rPr>
        <w:t>售后服务方案</w:t>
      </w:r>
      <w:r>
        <w:rPr>
          <w:rFonts w:hint="eastAsia" w:ascii="仿宋" w:hAnsi="仿宋" w:eastAsia="仿宋" w:cs="仿宋"/>
          <w:color w:val="000000"/>
          <w:sz w:val="28"/>
          <w:lang w:eastAsia="zh-CN"/>
        </w:rPr>
        <w:t>，</w:t>
      </w:r>
      <w:r>
        <w:rPr>
          <w:rFonts w:hint="eastAsia" w:ascii="仿宋" w:hAnsi="仿宋" w:eastAsia="仿宋" w:cs="仿宋"/>
          <w:color w:val="000000"/>
          <w:sz w:val="28"/>
        </w:rPr>
        <w:t>包含售后服务承诺</w:t>
      </w:r>
      <w:r>
        <w:rPr>
          <w:rFonts w:hint="default" w:ascii="仿宋" w:hAnsi="仿宋" w:eastAsia="仿宋" w:cs="仿宋"/>
          <w:color w:val="000000"/>
          <w:sz w:val="28"/>
        </w:rPr>
        <w:t>、售后服务响应时间、投诉处理方案</w:t>
      </w:r>
      <w:r>
        <w:rPr>
          <w:rFonts w:hint="eastAsia" w:ascii="仿宋" w:hAnsi="仿宋" w:eastAsia="仿宋" w:cs="仿宋"/>
          <w:color w:val="000000"/>
          <w:sz w:val="28"/>
          <w:lang w:eastAsia="zh-CN"/>
        </w:rPr>
        <w:t>等。</w:t>
      </w:r>
    </w:p>
    <w:p w14:paraId="59056132">
      <w:pPr>
        <w:pStyle w:val="5"/>
        <w:rPr>
          <w:highlight w:val="yellow"/>
        </w:rPr>
      </w:pPr>
    </w:p>
    <w:p w14:paraId="27FDF81D">
      <w:pPr>
        <w:pStyle w:val="5"/>
      </w:pPr>
    </w:p>
    <w:p w14:paraId="40DAA4D0">
      <w:pPr>
        <w:pStyle w:val="5"/>
      </w:pPr>
    </w:p>
    <w:p w14:paraId="51B710C5">
      <w:pPr>
        <w:pStyle w:val="5"/>
      </w:pPr>
    </w:p>
    <w:p w14:paraId="2F0A9A03">
      <w:pPr>
        <w:pStyle w:val="5"/>
      </w:pPr>
    </w:p>
    <w:p w14:paraId="211926BE">
      <w:pPr>
        <w:pStyle w:val="5"/>
      </w:pPr>
    </w:p>
    <w:p w14:paraId="05290A58">
      <w:pPr>
        <w:pStyle w:val="5"/>
      </w:pPr>
    </w:p>
    <w:p w14:paraId="00E9BFBA">
      <w:pPr>
        <w:pStyle w:val="5"/>
      </w:pPr>
    </w:p>
    <w:p w14:paraId="59BF2DDD">
      <w:pPr>
        <w:pStyle w:val="5"/>
      </w:pPr>
    </w:p>
    <w:p w14:paraId="5F4313EC">
      <w:pPr>
        <w:pStyle w:val="5"/>
      </w:pPr>
    </w:p>
    <w:p w14:paraId="50996F9B">
      <w:pPr>
        <w:pStyle w:val="5"/>
      </w:pPr>
    </w:p>
    <w:p w14:paraId="2D531EF0">
      <w:pPr>
        <w:pStyle w:val="5"/>
      </w:pPr>
    </w:p>
    <w:p w14:paraId="24E2133C">
      <w:pPr>
        <w:pStyle w:val="5"/>
      </w:pPr>
    </w:p>
    <w:p w14:paraId="66CAF64A">
      <w:pPr>
        <w:pStyle w:val="5"/>
      </w:pPr>
    </w:p>
    <w:p w14:paraId="6B824DF2">
      <w:pPr>
        <w:pStyle w:val="5"/>
      </w:pPr>
    </w:p>
    <w:p w14:paraId="4341038A">
      <w:pPr>
        <w:pStyle w:val="5"/>
      </w:pPr>
    </w:p>
    <w:p w14:paraId="473A56F6">
      <w:pPr>
        <w:pStyle w:val="5"/>
      </w:pPr>
    </w:p>
    <w:p w14:paraId="2FBE34A2">
      <w:pPr>
        <w:pStyle w:val="5"/>
      </w:pPr>
    </w:p>
    <w:p w14:paraId="6B8749B3">
      <w:pPr>
        <w:pStyle w:val="5"/>
      </w:pPr>
    </w:p>
    <w:p w14:paraId="1AAE09E0">
      <w:pPr>
        <w:pStyle w:val="5"/>
      </w:pPr>
    </w:p>
    <w:p w14:paraId="2BE46FAA">
      <w:pPr>
        <w:pStyle w:val="5"/>
      </w:pPr>
    </w:p>
    <w:p w14:paraId="6E6756FE">
      <w:pPr>
        <w:pStyle w:val="5"/>
      </w:pPr>
    </w:p>
    <w:p w14:paraId="32749A4E">
      <w:pPr>
        <w:pStyle w:val="5"/>
      </w:pPr>
    </w:p>
    <w:p w14:paraId="09FBD148">
      <w:pPr>
        <w:pStyle w:val="5"/>
      </w:pPr>
    </w:p>
    <w:p w14:paraId="4311B4D4">
      <w:pPr>
        <w:pStyle w:val="5"/>
      </w:pPr>
    </w:p>
    <w:p w14:paraId="6B7522FD">
      <w:pPr>
        <w:outlineLvl w:val="0"/>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rPr>
        <w:t>3</w:t>
      </w:r>
      <w:r>
        <w:rPr>
          <w:rFonts w:ascii="仿宋" w:hAnsi="仿宋" w:eastAsia="仿宋"/>
          <w:sz w:val="28"/>
          <w:szCs w:val="28"/>
        </w:rPr>
        <w:t>：</w:t>
      </w:r>
    </w:p>
    <w:p w14:paraId="700C1CC6">
      <w:pPr>
        <w:pStyle w:val="5"/>
        <w:rPr>
          <w:b/>
          <w:bCs/>
        </w:rPr>
      </w:pPr>
    </w:p>
    <w:p w14:paraId="4900E439">
      <w:pPr>
        <w:ind w:firstLine="640" w:firstLineChars="200"/>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报价表</w:t>
      </w:r>
    </w:p>
    <w:p w14:paraId="5A627184">
      <w:pPr>
        <w:rPr>
          <w:rFonts w:ascii="仿宋" w:hAnsi="仿宋" w:eastAsia="仿宋"/>
          <w:sz w:val="32"/>
          <w:szCs w:val="32"/>
        </w:rPr>
      </w:pP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74"/>
        <w:gridCol w:w="3743"/>
        <w:gridCol w:w="1889"/>
      </w:tblGrid>
      <w:tr w14:paraId="14321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2774" w:type="dxa"/>
            <w:noWrap w:val="0"/>
            <w:vAlign w:val="center"/>
          </w:tcPr>
          <w:p w14:paraId="73A748BF">
            <w:pPr>
              <w:widowControl/>
              <w:jc w:val="center"/>
              <w:rPr>
                <w:rFonts w:hint="eastAsia" w:ascii="仿宋_GB2312" w:eastAsia="仿宋_GB2312"/>
                <w:sz w:val="24"/>
                <w:lang w:eastAsia="zh-CN" w:bidi="ar"/>
              </w:rPr>
            </w:pPr>
            <w:r>
              <w:rPr>
                <w:rFonts w:hint="eastAsia" w:ascii="仿宋_GB2312" w:hAnsi="Songti SC" w:eastAsia="仿宋_GB2312" w:cs="Songti SC"/>
                <w:b/>
                <w:bCs/>
                <w:color w:val="000000"/>
                <w:kern w:val="0"/>
                <w:sz w:val="24"/>
                <w:lang w:val="en-US" w:eastAsia="zh-CN" w:bidi="ar"/>
              </w:rPr>
              <w:t>项目</w:t>
            </w:r>
          </w:p>
        </w:tc>
        <w:tc>
          <w:tcPr>
            <w:tcW w:w="3743" w:type="dxa"/>
            <w:noWrap w:val="0"/>
            <w:vAlign w:val="center"/>
          </w:tcPr>
          <w:p w14:paraId="67B954C7">
            <w:pPr>
              <w:widowControl/>
              <w:jc w:val="center"/>
              <w:rPr>
                <w:rFonts w:hint="eastAsia" w:ascii="仿宋_GB2312" w:eastAsia="仿宋_GB2312"/>
                <w:sz w:val="24"/>
                <w:lang w:eastAsia="zh-CN" w:bidi="ar"/>
              </w:rPr>
            </w:pPr>
            <w:r>
              <w:rPr>
                <w:rFonts w:hint="eastAsia" w:ascii="仿宋_GB2312" w:hAnsi="Songti SC" w:eastAsia="仿宋_GB2312" w:cs="Songti SC"/>
                <w:b/>
                <w:bCs/>
                <w:color w:val="000000"/>
                <w:kern w:val="0"/>
                <w:sz w:val="24"/>
                <w:lang w:val="en-US" w:eastAsia="zh-CN" w:bidi="ar"/>
              </w:rPr>
              <w:t>报价</w:t>
            </w:r>
          </w:p>
        </w:tc>
        <w:tc>
          <w:tcPr>
            <w:tcW w:w="1889" w:type="dxa"/>
            <w:noWrap w:val="0"/>
            <w:vAlign w:val="center"/>
          </w:tcPr>
          <w:p w14:paraId="50ACA455">
            <w:pPr>
              <w:jc w:val="center"/>
              <w:rPr>
                <w:rFonts w:hint="eastAsia" w:ascii="仿宋_GB2312" w:eastAsia="仿宋_GB2312"/>
                <w:sz w:val="24"/>
                <w:lang w:bidi="ar"/>
              </w:rPr>
            </w:pPr>
            <w:r>
              <w:rPr>
                <w:rFonts w:hint="eastAsia" w:ascii="仿宋_GB2312" w:hAnsi="Songti SC" w:eastAsia="仿宋_GB2312" w:cs="Songti SC"/>
                <w:b/>
                <w:bCs/>
                <w:color w:val="000000"/>
                <w:kern w:val="0"/>
                <w:sz w:val="24"/>
                <w:lang w:bidi="ar"/>
              </w:rPr>
              <w:t>备注</w:t>
            </w:r>
          </w:p>
        </w:tc>
      </w:tr>
      <w:tr w14:paraId="5068F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jc w:val="center"/>
        </w:trPr>
        <w:tc>
          <w:tcPr>
            <w:tcW w:w="2774" w:type="dxa"/>
            <w:noWrap w:val="0"/>
            <w:vAlign w:val="center"/>
          </w:tcPr>
          <w:p w14:paraId="1EDE83EC">
            <w:pPr>
              <w:rPr>
                <w:rFonts w:hint="eastAsia" w:ascii="仿宋" w:hAnsi="仿宋" w:eastAsia="仿宋" w:cs="仿宋"/>
              </w:rPr>
            </w:pPr>
            <w:r>
              <w:rPr>
                <w:rFonts w:hint="eastAsia" w:ascii="仿宋" w:hAnsi="仿宋" w:eastAsia="仿宋" w:cs="仿宋"/>
                <w:sz w:val="24"/>
                <w:lang w:bidi="ar"/>
              </w:rPr>
              <w:t>学科中心全病程主动管理</w:t>
            </w:r>
          </w:p>
          <w:p w14:paraId="63441A12">
            <w:pPr>
              <w:widowControl/>
              <w:jc w:val="center"/>
              <w:rPr>
                <w:rFonts w:hint="eastAsia" w:ascii="仿宋" w:hAnsi="仿宋" w:eastAsia="仿宋" w:cs="仿宋"/>
                <w:sz w:val="24"/>
                <w:lang w:bidi="ar"/>
              </w:rPr>
            </w:pPr>
          </w:p>
        </w:tc>
        <w:tc>
          <w:tcPr>
            <w:tcW w:w="3743" w:type="dxa"/>
            <w:noWrap w:val="0"/>
            <w:vAlign w:val="center"/>
          </w:tcPr>
          <w:p w14:paraId="2A31FB7D">
            <w:pPr>
              <w:widowControl/>
              <w:jc w:val="left"/>
              <w:rPr>
                <w:rFonts w:hint="eastAsia" w:ascii="仿宋" w:hAnsi="仿宋" w:eastAsia="仿宋" w:cs="仿宋"/>
                <w:sz w:val="24"/>
                <w:lang w:bidi="ar"/>
              </w:rPr>
            </w:pPr>
            <w:r>
              <w:rPr>
                <w:rFonts w:hint="eastAsia" w:ascii="仿宋" w:hAnsi="仿宋" w:eastAsia="仿宋" w:cs="仿宋"/>
                <w:kern w:val="2"/>
                <w:sz w:val="24"/>
                <w:szCs w:val="22"/>
                <w:highlight w:val="none"/>
                <w:lang w:val="en-US" w:eastAsia="zh-CN" w:bidi="ar"/>
              </w:rPr>
              <w:t>按照</w:t>
            </w:r>
            <w:r>
              <w:rPr>
                <w:rFonts w:hint="eastAsia" w:ascii="仿宋" w:hAnsi="仿宋" w:eastAsia="仿宋" w:cs="仿宋"/>
                <w:kern w:val="2"/>
                <w:sz w:val="24"/>
                <w:szCs w:val="22"/>
                <w:highlight w:val="none"/>
                <w:lang w:val="zh-TW" w:eastAsia="zh-CN" w:bidi="ar"/>
              </w:rPr>
              <w:t>实际结算业务收入的</w:t>
            </w:r>
            <w:r>
              <w:rPr>
                <w:rFonts w:hint="eastAsia" w:ascii="仿宋" w:hAnsi="仿宋" w:eastAsia="仿宋" w:cs="仿宋"/>
                <w:kern w:val="2"/>
                <w:sz w:val="24"/>
                <w:szCs w:val="22"/>
                <w:lang w:val="en-US" w:eastAsia="zh-CN" w:bidi="ar"/>
              </w:rPr>
              <w:t xml:space="preserve">       </w:t>
            </w:r>
            <w:r>
              <w:rPr>
                <w:rFonts w:hint="eastAsia" w:ascii="仿宋" w:hAnsi="仿宋" w:eastAsia="仿宋" w:cs="仿宋"/>
                <w:kern w:val="2"/>
                <w:sz w:val="24"/>
                <w:szCs w:val="22"/>
                <w:highlight w:val="none"/>
                <w:lang w:val="zh-TW" w:eastAsia="zh-CN" w:bidi="ar"/>
              </w:rPr>
              <w:t>%</w:t>
            </w:r>
            <w:r>
              <w:rPr>
                <w:rFonts w:hint="eastAsia" w:ascii="仿宋" w:hAnsi="仿宋" w:eastAsia="仿宋" w:cs="仿宋"/>
                <w:kern w:val="2"/>
                <w:sz w:val="24"/>
                <w:szCs w:val="22"/>
                <w:highlight w:val="none"/>
                <w:lang w:val="en-US" w:eastAsia="zh-CN" w:bidi="ar"/>
              </w:rPr>
              <w:t>向我院支付技术指导费</w:t>
            </w:r>
          </w:p>
        </w:tc>
        <w:tc>
          <w:tcPr>
            <w:tcW w:w="1889" w:type="dxa"/>
            <w:noWrap w:val="0"/>
            <w:vAlign w:val="center"/>
          </w:tcPr>
          <w:p w14:paraId="5B9B6CBC">
            <w:pPr>
              <w:widowControl/>
              <w:jc w:val="center"/>
              <w:rPr>
                <w:rFonts w:hint="default" w:ascii="仿宋" w:hAnsi="仿宋" w:cs="仿宋" w:eastAsiaTheme="minorEastAsia"/>
                <w:sz w:val="24"/>
                <w:lang w:val="en-US" w:eastAsia="zh-CN" w:bidi="ar"/>
              </w:rPr>
            </w:pPr>
            <w:r>
              <w:rPr>
                <w:rFonts w:hint="eastAsia" w:ascii="仿宋" w:hAnsi="仿宋" w:eastAsia="仿宋" w:cs="仿宋"/>
                <w:sz w:val="24"/>
                <w:lang w:eastAsia="zh-CN" w:bidi="ar"/>
              </w:rPr>
              <w:t>报价不得低于</w:t>
            </w:r>
            <w:r>
              <w:rPr>
                <w:rFonts w:hint="eastAsia" w:ascii="仿宋" w:hAnsi="仿宋" w:eastAsia="仿宋" w:cs="仿宋"/>
                <w:sz w:val="24"/>
                <w:lang w:val="en-US" w:eastAsia="zh-CN" w:bidi="ar"/>
              </w:rPr>
              <w:t>65%</w:t>
            </w:r>
          </w:p>
        </w:tc>
      </w:tr>
      <w:tr w14:paraId="376E9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2774" w:type="dxa"/>
            <w:noWrap w:val="0"/>
            <w:vAlign w:val="center"/>
          </w:tcPr>
          <w:p w14:paraId="22797D03">
            <w:pPr>
              <w:rPr>
                <w:rFonts w:hint="eastAsia" w:ascii="仿宋" w:hAnsi="仿宋" w:eastAsia="仿宋" w:cs="仿宋"/>
              </w:rPr>
            </w:pPr>
            <w:r>
              <w:rPr>
                <w:rFonts w:hint="eastAsia" w:ascii="仿宋" w:hAnsi="仿宋" w:eastAsia="仿宋" w:cs="仿宋"/>
                <w:sz w:val="24"/>
                <w:lang w:bidi="ar"/>
              </w:rPr>
              <w:t>多形态服务包业务运营</w:t>
            </w:r>
          </w:p>
          <w:p w14:paraId="44D8EB64">
            <w:pPr>
              <w:widowControl/>
              <w:jc w:val="center"/>
              <w:rPr>
                <w:rFonts w:hint="eastAsia" w:ascii="仿宋" w:hAnsi="仿宋" w:eastAsia="仿宋" w:cs="仿宋"/>
                <w:sz w:val="24"/>
                <w:lang w:bidi="ar"/>
              </w:rPr>
            </w:pPr>
          </w:p>
        </w:tc>
        <w:tc>
          <w:tcPr>
            <w:tcW w:w="3743" w:type="dxa"/>
            <w:noWrap w:val="0"/>
            <w:vAlign w:val="center"/>
          </w:tcPr>
          <w:p w14:paraId="73902DCA">
            <w:pPr>
              <w:widowControl/>
              <w:jc w:val="left"/>
              <w:rPr>
                <w:rFonts w:hint="eastAsia" w:ascii="仿宋" w:hAnsi="仿宋" w:eastAsia="仿宋" w:cs="仿宋"/>
                <w:sz w:val="24"/>
                <w:lang w:bidi="ar"/>
              </w:rPr>
            </w:pPr>
            <w:r>
              <w:rPr>
                <w:rFonts w:hint="eastAsia" w:ascii="仿宋" w:hAnsi="仿宋" w:eastAsia="仿宋" w:cs="仿宋"/>
                <w:kern w:val="2"/>
                <w:sz w:val="24"/>
                <w:szCs w:val="22"/>
                <w:lang w:val="en-US" w:eastAsia="zh-CN" w:bidi="ar"/>
              </w:rPr>
              <w:t>按照</w:t>
            </w:r>
            <w:r>
              <w:rPr>
                <w:rFonts w:hint="eastAsia" w:ascii="仿宋" w:hAnsi="仿宋" w:eastAsia="仿宋" w:cs="仿宋"/>
                <w:kern w:val="2"/>
                <w:sz w:val="24"/>
                <w:szCs w:val="22"/>
                <w:lang w:val="zh-TW" w:eastAsia="zh-CN" w:bidi="ar"/>
              </w:rPr>
              <w:t>实际结算业务收入的</w:t>
            </w:r>
            <w:r>
              <w:rPr>
                <w:rFonts w:hint="eastAsia" w:ascii="仿宋" w:hAnsi="仿宋" w:eastAsia="仿宋" w:cs="仿宋"/>
                <w:kern w:val="2"/>
                <w:sz w:val="24"/>
                <w:szCs w:val="22"/>
                <w:u w:val="single"/>
                <w:lang w:val="en-US" w:eastAsia="zh-CN" w:bidi="ar"/>
              </w:rPr>
              <w:t xml:space="preserve">       </w:t>
            </w:r>
            <w:r>
              <w:rPr>
                <w:rFonts w:hint="eastAsia" w:ascii="仿宋" w:hAnsi="仿宋" w:eastAsia="仿宋" w:cs="仿宋"/>
                <w:kern w:val="2"/>
                <w:sz w:val="24"/>
                <w:szCs w:val="22"/>
                <w:lang w:val="zh-TW" w:eastAsia="zh-CN" w:bidi="ar"/>
              </w:rPr>
              <w:t>%</w:t>
            </w:r>
            <w:r>
              <w:rPr>
                <w:rFonts w:hint="eastAsia" w:ascii="仿宋" w:hAnsi="仿宋" w:eastAsia="仿宋" w:cs="仿宋"/>
                <w:kern w:val="2"/>
                <w:sz w:val="24"/>
                <w:szCs w:val="22"/>
                <w:lang w:val="en-US" w:eastAsia="zh-CN" w:bidi="ar"/>
              </w:rPr>
              <w:t>向我院支付技术指导费</w:t>
            </w:r>
          </w:p>
        </w:tc>
        <w:tc>
          <w:tcPr>
            <w:tcW w:w="1889" w:type="dxa"/>
            <w:noWrap w:val="0"/>
            <w:vAlign w:val="center"/>
          </w:tcPr>
          <w:p w14:paraId="08CB230D">
            <w:pPr>
              <w:widowControl/>
              <w:jc w:val="center"/>
              <w:rPr>
                <w:rFonts w:hint="eastAsia" w:ascii="仿宋" w:hAnsi="仿宋" w:eastAsia="仿宋" w:cs="仿宋"/>
                <w:sz w:val="24"/>
                <w:lang w:bidi="ar"/>
              </w:rPr>
            </w:pPr>
            <w:r>
              <w:rPr>
                <w:rFonts w:hint="eastAsia" w:ascii="仿宋" w:hAnsi="仿宋" w:eastAsia="仿宋" w:cs="仿宋"/>
                <w:sz w:val="24"/>
                <w:lang w:eastAsia="zh-CN" w:bidi="ar"/>
              </w:rPr>
              <w:t>报价不得低于</w:t>
            </w:r>
            <w:r>
              <w:rPr>
                <w:rFonts w:hint="eastAsia" w:ascii="仿宋" w:hAnsi="仿宋" w:eastAsia="仿宋" w:cs="仿宋"/>
                <w:sz w:val="24"/>
                <w:lang w:val="en-US" w:eastAsia="zh-CN" w:bidi="ar"/>
              </w:rPr>
              <w:t>65%</w:t>
            </w:r>
          </w:p>
        </w:tc>
      </w:tr>
      <w:tr w14:paraId="6EE05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2774" w:type="dxa"/>
            <w:noWrap w:val="0"/>
            <w:vAlign w:val="center"/>
          </w:tcPr>
          <w:p w14:paraId="03F46D07">
            <w:pPr>
              <w:rPr>
                <w:rFonts w:hint="eastAsia" w:ascii="仿宋" w:hAnsi="仿宋" w:eastAsia="仿宋" w:cs="仿宋"/>
              </w:rPr>
            </w:pPr>
            <w:r>
              <w:rPr>
                <w:rFonts w:hint="eastAsia" w:ascii="仿宋" w:hAnsi="仿宋" w:eastAsia="仿宋" w:cs="仿宋"/>
                <w:sz w:val="24"/>
                <w:lang w:bidi="ar"/>
              </w:rPr>
              <w:t>团体客户体检业务运营</w:t>
            </w:r>
          </w:p>
          <w:p w14:paraId="151ED2A8">
            <w:pPr>
              <w:widowControl/>
              <w:jc w:val="center"/>
              <w:rPr>
                <w:rFonts w:hint="eastAsia" w:ascii="仿宋" w:hAnsi="仿宋" w:eastAsia="仿宋" w:cs="仿宋"/>
                <w:sz w:val="24"/>
                <w:lang w:bidi="ar"/>
              </w:rPr>
            </w:pPr>
          </w:p>
        </w:tc>
        <w:tc>
          <w:tcPr>
            <w:tcW w:w="3743" w:type="dxa"/>
            <w:noWrap w:val="0"/>
            <w:vAlign w:val="center"/>
          </w:tcPr>
          <w:p w14:paraId="12545EE8">
            <w:pPr>
              <w:widowControl/>
              <w:jc w:val="left"/>
              <w:rPr>
                <w:rFonts w:hint="eastAsia" w:ascii="仿宋" w:hAnsi="仿宋" w:eastAsia="仿宋" w:cs="仿宋"/>
                <w:sz w:val="24"/>
                <w:lang w:bidi="ar"/>
              </w:rPr>
            </w:pPr>
            <w:r>
              <w:rPr>
                <w:rFonts w:hint="eastAsia" w:ascii="仿宋" w:hAnsi="仿宋" w:eastAsia="仿宋" w:cs="仿宋"/>
                <w:kern w:val="2"/>
                <w:sz w:val="24"/>
                <w:szCs w:val="22"/>
                <w:lang w:val="en-US" w:eastAsia="zh-CN" w:bidi="ar"/>
              </w:rPr>
              <w:t>按照</w:t>
            </w:r>
            <w:r>
              <w:rPr>
                <w:rFonts w:hint="eastAsia" w:ascii="仿宋" w:hAnsi="仿宋" w:eastAsia="仿宋" w:cs="仿宋"/>
                <w:kern w:val="2"/>
                <w:sz w:val="24"/>
                <w:szCs w:val="22"/>
                <w:lang w:val="zh-TW" w:eastAsia="zh-CN" w:bidi="ar"/>
              </w:rPr>
              <w:t>实际结算业务收入的</w:t>
            </w:r>
            <w:r>
              <w:rPr>
                <w:rFonts w:hint="eastAsia" w:ascii="仿宋" w:hAnsi="仿宋" w:eastAsia="仿宋" w:cs="仿宋"/>
                <w:kern w:val="2"/>
                <w:sz w:val="24"/>
                <w:szCs w:val="22"/>
                <w:u w:val="single"/>
                <w:lang w:val="en-US" w:eastAsia="zh-CN" w:bidi="ar"/>
              </w:rPr>
              <w:t xml:space="preserve">       </w:t>
            </w:r>
            <w:r>
              <w:rPr>
                <w:rFonts w:hint="eastAsia" w:ascii="仿宋" w:hAnsi="仿宋" w:eastAsia="仿宋" w:cs="仿宋"/>
                <w:kern w:val="2"/>
                <w:sz w:val="24"/>
                <w:szCs w:val="22"/>
                <w:lang w:val="zh-TW" w:eastAsia="zh-CN" w:bidi="ar"/>
              </w:rPr>
              <w:t>%</w:t>
            </w:r>
            <w:r>
              <w:rPr>
                <w:rFonts w:hint="eastAsia" w:ascii="仿宋" w:hAnsi="仿宋" w:eastAsia="仿宋" w:cs="仿宋"/>
                <w:kern w:val="2"/>
                <w:sz w:val="24"/>
                <w:szCs w:val="22"/>
                <w:lang w:val="en-US" w:eastAsia="zh-CN" w:bidi="ar"/>
              </w:rPr>
              <w:t>向我院支付技术指导费</w:t>
            </w:r>
          </w:p>
        </w:tc>
        <w:tc>
          <w:tcPr>
            <w:tcW w:w="1889" w:type="dxa"/>
            <w:noWrap w:val="0"/>
            <w:vAlign w:val="center"/>
          </w:tcPr>
          <w:p w14:paraId="5AA038D5">
            <w:pPr>
              <w:widowControl/>
              <w:jc w:val="center"/>
              <w:rPr>
                <w:rFonts w:hint="eastAsia" w:ascii="仿宋_GB2312" w:eastAsia="仿宋_GB2312"/>
                <w:sz w:val="24"/>
                <w:lang w:bidi="ar"/>
              </w:rPr>
            </w:pPr>
            <w:r>
              <w:rPr>
                <w:rFonts w:hint="eastAsia" w:ascii="仿宋" w:hAnsi="仿宋" w:eastAsia="仿宋" w:cs="仿宋"/>
                <w:sz w:val="24"/>
                <w:lang w:eastAsia="zh-CN" w:bidi="ar"/>
              </w:rPr>
              <w:t>报价不得低于</w:t>
            </w:r>
            <w:r>
              <w:rPr>
                <w:rFonts w:hint="eastAsia" w:ascii="仿宋" w:hAnsi="仿宋" w:eastAsia="仿宋" w:cs="仿宋"/>
                <w:sz w:val="24"/>
                <w:lang w:val="en-US" w:eastAsia="zh-CN" w:bidi="ar"/>
              </w:rPr>
              <w:t>65%</w:t>
            </w:r>
          </w:p>
        </w:tc>
      </w:tr>
      <w:tr w14:paraId="54A82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2774" w:type="dxa"/>
            <w:noWrap w:val="0"/>
            <w:vAlign w:val="center"/>
          </w:tcPr>
          <w:p w14:paraId="08C49959">
            <w:pPr>
              <w:rPr>
                <w:rFonts w:hint="eastAsia" w:ascii="仿宋" w:hAnsi="仿宋" w:eastAsia="仿宋" w:cs="仿宋"/>
              </w:rPr>
            </w:pPr>
            <w:r>
              <w:rPr>
                <w:rFonts w:hint="eastAsia" w:ascii="仿宋" w:hAnsi="仿宋" w:eastAsia="仿宋" w:cs="仿宋"/>
                <w:sz w:val="24"/>
                <w:lang w:bidi="ar"/>
              </w:rPr>
              <w:t>妇幼健康商品与服务运营</w:t>
            </w:r>
          </w:p>
          <w:p w14:paraId="5B017A5D">
            <w:pPr>
              <w:widowControl/>
              <w:jc w:val="center"/>
              <w:rPr>
                <w:rFonts w:hint="eastAsia" w:ascii="仿宋" w:hAnsi="仿宋" w:eastAsia="仿宋" w:cs="仿宋"/>
                <w:sz w:val="24"/>
                <w:lang w:bidi="ar"/>
              </w:rPr>
            </w:pPr>
          </w:p>
        </w:tc>
        <w:tc>
          <w:tcPr>
            <w:tcW w:w="3743" w:type="dxa"/>
            <w:noWrap w:val="0"/>
            <w:vAlign w:val="center"/>
          </w:tcPr>
          <w:p w14:paraId="22498F93">
            <w:pPr>
              <w:widowControl/>
              <w:jc w:val="left"/>
              <w:rPr>
                <w:rFonts w:hint="eastAsia" w:ascii="仿宋" w:hAnsi="仿宋" w:eastAsia="仿宋" w:cs="仿宋"/>
                <w:sz w:val="24"/>
                <w:lang w:bidi="ar"/>
              </w:rPr>
            </w:pPr>
            <w:r>
              <w:rPr>
                <w:rFonts w:hint="eastAsia" w:ascii="仿宋" w:hAnsi="仿宋" w:eastAsia="仿宋" w:cs="仿宋"/>
                <w:kern w:val="2"/>
                <w:sz w:val="24"/>
                <w:szCs w:val="22"/>
                <w:lang w:val="en-US" w:eastAsia="zh-CN" w:bidi="ar"/>
              </w:rPr>
              <w:t>按照</w:t>
            </w:r>
            <w:r>
              <w:rPr>
                <w:rFonts w:hint="eastAsia" w:ascii="仿宋" w:hAnsi="仿宋" w:eastAsia="仿宋" w:cs="仿宋"/>
                <w:kern w:val="2"/>
                <w:sz w:val="24"/>
                <w:szCs w:val="22"/>
                <w:lang w:val="zh-TW" w:eastAsia="zh-CN" w:bidi="ar"/>
              </w:rPr>
              <w:t>实际结算业务收入的</w:t>
            </w:r>
            <w:r>
              <w:rPr>
                <w:rFonts w:hint="eastAsia" w:ascii="仿宋" w:hAnsi="仿宋" w:eastAsia="仿宋" w:cs="仿宋"/>
                <w:kern w:val="2"/>
                <w:sz w:val="24"/>
                <w:szCs w:val="22"/>
                <w:u w:val="single"/>
                <w:lang w:val="en-US" w:eastAsia="zh-CN" w:bidi="ar"/>
              </w:rPr>
              <w:t xml:space="preserve">       </w:t>
            </w:r>
            <w:r>
              <w:rPr>
                <w:rFonts w:hint="eastAsia" w:ascii="仿宋" w:hAnsi="仿宋" w:eastAsia="仿宋" w:cs="仿宋"/>
                <w:kern w:val="2"/>
                <w:sz w:val="24"/>
                <w:szCs w:val="22"/>
                <w:lang w:val="zh-TW" w:eastAsia="zh-CN" w:bidi="ar"/>
              </w:rPr>
              <w:t>%</w:t>
            </w:r>
            <w:r>
              <w:rPr>
                <w:rFonts w:hint="eastAsia" w:ascii="仿宋" w:hAnsi="仿宋" w:eastAsia="仿宋" w:cs="仿宋"/>
                <w:kern w:val="2"/>
                <w:sz w:val="24"/>
                <w:szCs w:val="22"/>
                <w:lang w:val="en-US" w:eastAsia="zh-CN" w:bidi="ar"/>
              </w:rPr>
              <w:t>向我院支付技术指导费</w:t>
            </w:r>
          </w:p>
        </w:tc>
        <w:tc>
          <w:tcPr>
            <w:tcW w:w="1889" w:type="dxa"/>
            <w:noWrap w:val="0"/>
            <w:vAlign w:val="center"/>
          </w:tcPr>
          <w:p w14:paraId="7B05DBA4">
            <w:pPr>
              <w:widowControl/>
              <w:jc w:val="center"/>
              <w:rPr>
                <w:rFonts w:hint="eastAsia" w:ascii="仿宋_GB2312" w:eastAsia="仿宋_GB2312"/>
                <w:sz w:val="24"/>
                <w:lang w:bidi="ar"/>
              </w:rPr>
            </w:pPr>
            <w:r>
              <w:rPr>
                <w:rFonts w:hint="eastAsia" w:ascii="仿宋" w:hAnsi="仿宋" w:eastAsia="仿宋" w:cs="仿宋"/>
                <w:sz w:val="24"/>
                <w:lang w:eastAsia="zh-CN" w:bidi="ar"/>
              </w:rPr>
              <w:t>报价不得低于</w:t>
            </w:r>
            <w:r>
              <w:rPr>
                <w:rFonts w:hint="eastAsia" w:ascii="仿宋" w:hAnsi="仿宋" w:eastAsia="仿宋" w:cs="仿宋"/>
                <w:sz w:val="24"/>
                <w:lang w:val="en-US" w:eastAsia="zh-CN" w:bidi="ar"/>
              </w:rPr>
              <w:t>15%</w:t>
            </w:r>
          </w:p>
        </w:tc>
      </w:tr>
    </w:tbl>
    <w:p w14:paraId="1D3D3E6B">
      <w:pPr>
        <w:rPr>
          <w:rFonts w:hint="eastAsia" w:ascii="仿宋" w:hAnsi="仿宋" w:eastAsia="仿宋" w:cs="仿宋"/>
          <w:color w:val="000000"/>
          <w:sz w:val="28"/>
          <w:lang w:val="en-US" w:eastAsia="zh-CN"/>
        </w:rPr>
      </w:pPr>
      <w:r>
        <w:rPr>
          <w:rFonts w:hint="eastAsia" w:ascii="仿宋" w:hAnsi="仿宋" w:eastAsia="仿宋" w:cs="仿宋"/>
          <w:color w:val="000000"/>
          <w:sz w:val="28"/>
          <w:lang w:val="en-US" w:eastAsia="zh-CN"/>
        </w:rPr>
        <w:t>备注：1.以上业务收入为健康产业收入，均不涉及第三方产品和服务以及基本医疗服务。2.报价是参选机构完成本项目全部工作内容的费用，包括完成本项目所涉及的人工劳务、设备投入、材料、知识产权、利润、风险、税金等一切费用。</w:t>
      </w:r>
    </w:p>
    <w:p w14:paraId="47973614">
      <w:pPr>
        <w:rPr>
          <w:rFonts w:hint="eastAsia" w:ascii="仿宋" w:hAnsi="仿宋" w:eastAsia="仿宋" w:cs="仿宋"/>
          <w:color w:val="000000"/>
          <w:sz w:val="28"/>
          <w:lang w:val="en-US" w:eastAsia="zh-CN"/>
        </w:rPr>
      </w:pPr>
    </w:p>
    <w:p w14:paraId="08689EF5">
      <w:pPr>
        <w:pStyle w:val="7"/>
        <w:rPr>
          <w:rFonts w:hint="eastAsia"/>
          <w:lang w:val="en-US" w:eastAsia="zh-CN"/>
        </w:rPr>
      </w:pPr>
    </w:p>
    <w:p w14:paraId="2DF97EDB">
      <w:pPr>
        <w:rPr>
          <w:rFonts w:hint="eastAsia"/>
          <w:lang w:val="en-US" w:eastAsia="zh-CN"/>
        </w:rPr>
      </w:pPr>
    </w:p>
    <w:p w14:paraId="7A54258E">
      <w:pPr>
        <w:pStyle w:val="7"/>
        <w:rPr>
          <w:rFonts w:hint="eastAsia"/>
          <w:lang w:val="en-US" w:eastAsia="zh-CN"/>
        </w:rPr>
      </w:pPr>
    </w:p>
    <w:p w14:paraId="14583F9E">
      <w:pPr>
        <w:rPr>
          <w:rFonts w:hint="eastAsia"/>
          <w:lang w:val="en-US" w:eastAsia="zh-CN"/>
        </w:rPr>
      </w:pPr>
    </w:p>
    <w:p w14:paraId="4ABC4E53">
      <w:pPr>
        <w:pStyle w:val="7"/>
        <w:rPr>
          <w:rFonts w:hint="eastAsia"/>
          <w:lang w:val="en-US" w:eastAsia="zh-CN"/>
        </w:rPr>
      </w:pPr>
    </w:p>
    <w:p w14:paraId="7B4DE428">
      <w:pPr>
        <w:rPr>
          <w:rFonts w:hint="eastAsia"/>
          <w:lang w:val="en-US" w:eastAsia="zh-CN"/>
        </w:rPr>
      </w:pPr>
    </w:p>
    <w:p w14:paraId="4F851152">
      <w:pPr>
        <w:pStyle w:val="7"/>
        <w:rPr>
          <w:rFonts w:hint="eastAsia"/>
          <w:lang w:val="en-US" w:eastAsia="zh-CN"/>
        </w:rPr>
      </w:pPr>
    </w:p>
    <w:p w14:paraId="650F44B2">
      <w:pPr>
        <w:pStyle w:val="7"/>
        <w:rPr>
          <w:rFonts w:hint="eastAsia"/>
          <w:lang w:val="en-US" w:eastAsia="zh-CN"/>
        </w:rPr>
      </w:pPr>
    </w:p>
    <w:p w14:paraId="180CE67D">
      <w:pPr>
        <w:rPr>
          <w:rFonts w:hint="eastAsia"/>
          <w:lang w:val="en-US" w:eastAsia="zh-CN"/>
        </w:rPr>
      </w:pPr>
    </w:p>
    <w:p w14:paraId="58909C6D">
      <w:pPr>
        <w:pStyle w:val="7"/>
        <w:rPr>
          <w:rFonts w:hint="eastAsia"/>
          <w:lang w:val="en-US" w:eastAsia="zh-CN"/>
        </w:rPr>
      </w:pPr>
    </w:p>
    <w:p w14:paraId="0CB12C0D">
      <w:pPr>
        <w:outlineLvl w:val="0"/>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lang w:val="en-US" w:eastAsia="zh-CN"/>
        </w:rPr>
        <w:t>4</w:t>
      </w:r>
      <w:r>
        <w:rPr>
          <w:rFonts w:ascii="仿宋" w:hAnsi="仿宋" w:eastAsia="仿宋"/>
          <w:sz w:val="28"/>
          <w:szCs w:val="28"/>
        </w:rPr>
        <w:t>：</w:t>
      </w:r>
    </w:p>
    <w:p w14:paraId="1390E689">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参选方案文件书装订顺序</w:t>
      </w:r>
    </w:p>
    <w:p w14:paraId="0BA2517B">
      <w:pPr>
        <w:ind w:firstLine="618" w:firstLineChars="221"/>
        <w:rPr>
          <w:rFonts w:ascii="仿宋" w:hAnsi="仿宋" w:eastAsia="仿宋"/>
          <w:sz w:val="28"/>
          <w:szCs w:val="28"/>
        </w:rPr>
      </w:pPr>
    </w:p>
    <w:p w14:paraId="09C9349D">
      <w:pPr>
        <w:ind w:firstLine="618" w:firstLineChars="221"/>
        <w:rPr>
          <w:rFonts w:hint="eastAsia" w:ascii="仿宋" w:hAnsi="仿宋" w:eastAsia="仿宋"/>
          <w:sz w:val="28"/>
          <w:szCs w:val="28"/>
          <w:lang w:eastAsia="zh-CN"/>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封面（</w:t>
      </w:r>
      <w:r>
        <w:rPr>
          <w:rFonts w:hint="eastAsia" w:ascii="仿宋" w:hAnsi="仿宋" w:eastAsia="仿宋"/>
          <w:sz w:val="28"/>
          <w:szCs w:val="28"/>
        </w:rPr>
        <w:t>注明</w:t>
      </w:r>
      <w:r>
        <w:rPr>
          <w:rFonts w:hint="eastAsia" w:ascii="仿宋" w:hAnsi="仿宋" w:eastAsia="仿宋"/>
          <w:b/>
          <w:sz w:val="28"/>
          <w:szCs w:val="28"/>
        </w:rPr>
        <w:t>项目名称及包号</w:t>
      </w:r>
      <w:r>
        <w:rPr>
          <w:rFonts w:hint="eastAsia" w:ascii="仿宋" w:hAnsi="仿宋" w:eastAsia="仿宋"/>
          <w:sz w:val="28"/>
          <w:szCs w:val="28"/>
        </w:rPr>
        <w:t>、公司名称</w:t>
      </w:r>
      <w:r>
        <w:rPr>
          <w:rFonts w:ascii="仿宋" w:hAnsi="仿宋" w:eastAsia="仿宋"/>
          <w:sz w:val="28"/>
          <w:szCs w:val="28"/>
        </w:rPr>
        <w:t>、联系人、联系</w:t>
      </w:r>
      <w:r>
        <w:rPr>
          <w:rFonts w:hint="eastAsia" w:ascii="仿宋" w:hAnsi="仿宋" w:eastAsia="仿宋"/>
          <w:sz w:val="28"/>
          <w:szCs w:val="28"/>
        </w:rPr>
        <w:t>电话、加盖公司印章</w:t>
      </w:r>
      <w:r>
        <w:rPr>
          <w:rFonts w:ascii="仿宋" w:hAnsi="仿宋" w:eastAsia="仿宋"/>
          <w:sz w:val="28"/>
          <w:szCs w:val="28"/>
        </w:rPr>
        <w:t>）</w:t>
      </w:r>
      <w:r>
        <w:rPr>
          <w:rFonts w:hint="eastAsia" w:ascii="仿宋" w:hAnsi="仿宋" w:eastAsia="仿宋"/>
          <w:sz w:val="28"/>
          <w:szCs w:val="28"/>
          <w:lang w:eastAsia="zh-CN"/>
        </w:rPr>
        <w:t>。</w:t>
      </w:r>
    </w:p>
    <w:p w14:paraId="7DF89258">
      <w:pPr>
        <w:ind w:firstLine="560" w:firstLineChars="200"/>
        <w:rPr>
          <w:rFonts w:hint="eastAsia" w:ascii="仿宋" w:hAnsi="仿宋" w:eastAsia="仿宋"/>
          <w:sz w:val="28"/>
          <w:szCs w:val="28"/>
          <w:lang w:eastAsia="zh-CN"/>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目录</w:t>
      </w:r>
      <w:r>
        <w:rPr>
          <w:rFonts w:hint="eastAsia" w:ascii="仿宋" w:hAnsi="仿宋" w:eastAsia="仿宋"/>
          <w:sz w:val="28"/>
          <w:szCs w:val="28"/>
          <w:lang w:eastAsia="zh-CN"/>
        </w:rPr>
        <w:t>。</w:t>
      </w:r>
    </w:p>
    <w:p w14:paraId="2931F1B9">
      <w:pPr>
        <w:ind w:firstLine="560" w:firstLineChars="200"/>
        <w:rPr>
          <w:rFonts w:hint="eastAsia" w:ascii="仿宋" w:hAnsi="仿宋" w:eastAsia="仿宋"/>
          <w:sz w:val="28"/>
          <w:szCs w:val="28"/>
          <w:lang w:eastAsia="zh-CN"/>
        </w:rPr>
      </w:pPr>
      <w:r>
        <w:rPr>
          <w:rFonts w:hint="eastAsia" w:ascii="仿宋" w:hAnsi="仿宋" w:eastAsia="仿宋"/>
          <w:sz w:val="28"/>
          <w:szCs w:val="28"/>
        </w:rPr>
        <w:t>3.有效的资质证</w:t>
      </w:r>
      <w:r>
        <w:rPr>
          <w:rFonts w:hint="eastAsia" w:ascii="仿宋" w:hAnsi="仿宋" w:eastAsia="仿宋"/>
          <w:sz w:val="28"/>
          <w:szCs w:val="28"/>
          <w:lang w:val="en-US" w:eastAsia="zh-CN"/>
        </w:rPr>
        <w:t>明</w:t>
      </w:r>
      <w:r>
        <w:rPr>
          <w:rFonts w:hint="eastAsia" w:ascii="仿宋" w:hAnsi="仿宋" w:eastAsia="仿宋"/>
          <w:sz w:val="28"/>
          <w:szCs w:val="28"/>
        </w:rPr>
        <w:t>文件（</w:t>
      </w:r>
      <w:r>
        <w:rPr>
          <w:rFonts w:hint="eastAsia" w:ascii="仿宋" w:hAnsi="仿宋" w:eastAsia="仿宋"/>
          <w:sz w:val="28"/>
          <w:szCs w:val="28"/>
          <w:lang w:val="en-US" w:eastAsia="zh-CN"/>
        </w:rPr>
        <w:t>按附件1 二、资质要求 顺序装订</w:t>
      </w:r>
      <w:r>
        <w:rPr>
          <w:rFonts w:hint="eastAsia" w:ascii="仿宋" w:hAnsi="仿宋" w:eastAsia="仿宋"/>
          <w:sz w:val="28"/>
          <w:szCs w:val="28"/>
        </w:rPr>
        <w:t>）</w:t>
      </w:r>
      <w:r>
        <w:rPr>
          <w:rFonts w:hint="eastAsia" w:ascii="仿宋" w:hAnsi="仿宋" w:eastAsia="仿宋"/>
          <w:sz w:val="28"/>
          <w:szCs w:val="28"/>
          <w:lang w:eastAsia="zh-CN"/>
        </w:rPr>
        <w:t>。</w:t>
      </w:r>
    </w:p>
    <w:p w14:paraId="5AE83957">
      <w:pPr>
        <w:ind w:firstLine="560" w:firstLineChars="200"/>
        <w:rPr>
          <w:rFonts w:hint="eastAsia" w:ascii="仿宋" w:hAnsi="仿宋" w:eastAsia="仿宋"/>
          <w:color w:val="000000" w:themeColor="text1"/>
          <w:sz w:val="28"/>
          <w:szCs w:val="28"/>
          <w:lang w:eastAsia="zh-CN"/>
          <w14:textFill>
            <w14:solidFill>
              <w14:schemeClr w14:val="tx1"/>
            </w14:solidFill>
          </w14:textFill>
        </w:rPr>
      </w:pPr>
      <w:r>
        <w:rPr>
          <w:rFonts w:hint="eastAsia" w:ascii="仿宋" w:hAnsi="仿宋" w:eastAsia="仿宋"/>
          <w:sz w:val="28"/>
          <w:szCs w:val="28"/>
          <w:lang w:val="en-US" w:eastAsia="zh-CN"/>
        </w:rPr>
        <w:t>4</w:t>
      </w:r>
      <w:r>
        <w:rPr>
          <w:rFonts w:hint="eastAsia" w:ascii="仿宋" w:hAnsi="仿宋" w:eastAsia="仿宋"/>
          <w:sz w:val="28"/>
          <w:szCs w:val="28"/>
        </w:rPr>
        <w:t>.</w:t>
      </w:r>
      <w:r>
        <w:rPr>
          <w:rFonts w:ascii="仿宋" w:hAnsi="仿宋" w:eastAsia="仿宋"/>
          <w:color w:val="000000" w:themeColor="text1"/>
          <w:sz w:val="28"/>
          <w:szCs w:val="28"/>
          <w14:textFill>
            <w14:solidFill>
              <w14:schemeClr w14:val="tx1"/>
            </w14:solidFill>
          </w14:textFill>
        </w:rPr>
        <w:t>偏离表（格式见附件</w:t>
      </w:r>
      <w:r>
        <w:rPr>
          <w:rFonts w:hint="eastAsia" w:ascii="仿宋" w:hAnsi="仿宋" w:eastAsia="仿宋"/>
          <w:color w:val="000000" w:themeColor="text1"/>
          <w:sz w:val="28"/>
          <w:szCs w:val="28"/>
          <w:lang w:val="en-US" w:eastAsia="zh-CN"/>
          <w14:textFill>
            <w14:solidFill>
              <w14:schemeClr w14:val="tx1"/>
            </w14:solidFill>
          </w14:textFill>
        </w:rPr>
        <w:t>5</w:t>
      </w:r>
      <w:r>
        <w:rPr>
          <w:rFonts w:ascii="仿宋" w:hAnsi="仿宋" w:eastAsia="仿宋"/>
          <w:color w:val="000000" w:themeColor="text1"/>
          <w:sz w:val="28"/>
          <w:szCs w:val="28"/>
          <w14:textFill>
            <w14:solidFill>
              <w14:schemeClr w14:val="tx1"/>
            </w14:solidFill>
          </w14:textFill>
        </w:rPr>
        <w:t>）</w:t>
      </w:r>
      <w:r>
        <w:rPr>
          <w:rFonts w:hint="eastAsia" w:ascii="仿宋" w:hAnsi="仿宋" w:eastAsia="仿宋"/>
          <w:color w:val="000000" w:themeColor="text1"/>
          <w:sz w:val="28"/>
          <w:szCs w:val="28"/>
          <w:lang w:eastAsia="zh-CN"/>
          <w14:textFill>
            <w14:solidFill>
              <w14:schemeClr w14:val="tx1"/>
            </w14:solidFill>
          </w14:textFill>
        </w:rPr>
        <w:t>。</w:t>
      </w:r>
    </w:p>
    <w:p w14:paraId="5E6624BD">
      <w:pPr>
        <w:ind w:firstLine="560" w:firstLineChars="200"/>
        <w:rPr>
          <w:rFonts w:hint="eastAsia" w:ascii="仿宋" w:hAnsi="仿宋" w:eastAsia="仿宋"/>
          <w:color w:val="000000" w:themeColor="text1"/>
          <w:sz w:val="28"/>
          <w:szCs w:val="28"/>
          <w:lang w:eastAsia="zh-CN"/>
          <w14:textFill>
            <w14:solidFill>
              <w14:schemeClr w14:val="tx1"/>
            </w14:solidFill>
          </w14:textFill>
        </w:rPr>
      </w:pPr>
      <w:r>
        <w:rPr>
          <w:rFonts w:hint="eastAsia" w:ascii="仿宋" w:hAnsi="仿宋" w:eastAsia="仿宋"/>
          <w:color w:val="000000" w:themeColor="text1"/>
          <w:sz w:val="28"/>
          <w:szCs w:val="28"/>
          <w:lang w:eastAsia="zh-CN"/>
          <w14:textFill>
            <w14:solidFill>
              <w14:schemeClr w14:val="tx1"/>
            </w14:solidFill>
          </w14:textFill>
        </w:rPr>
        <w:t>5.偏离表响应内容承诺函（按附件1</w:t>
      </w:r>
      <w:r>
        <w:rPr>
          <w:rFonts w:hint="eastAsia" w:ascii="仿宋" w:hAnsi="仿宋" w:eastAsia="仿宋"/>
          <w:color w:val="000000" w:themeColor="text1"/>
          <w:sz w:val="28"/>
          <w:szCs w:val="28"/>
          <w:lang w:val="en-US" w:eastAsia="zh-CN"/>
          <w14:textFill>
            <w14:solidFill>
              <w14:schemeClr w14:val="tx1"/>
            </w14:solidFill>
          </w14:textFill>
        </w:rPr>
        <w:t xml:space="preserve"> 三、</w:t>
      </w:r>
      <w:r>
        <w:rPr>
          <w:rFonts w:hint="eastAsia" w:ascii="仿宋" w:hAnsi="仿宋" w:eastAsia="仿宋"/>
          <w:color w:val="000000" w:themeColor="text1"/>
          <w:sz w:val="28"/>
          <w:szCs w:val="28"/>
          <w:lang w:eastAsia="zh-CN"/>
          <w14:textFill>
            <w14:solidFill>
              <w14:schemeClr w14:val="tx1"/>
            </w14:solidFill>
          </w14:textFill>
        </w:rPr>
        <w:t>技术服务要求</w:t>
      </w:r>
      <w:r>
        <w:rPr>
          <w:rFonts w:hint="eastAsia" w:ascii="仿宋" w:hAnsi="仿宋" w:eastAsia="仿宋"/>
          <w:color w:val="000000" w:themeColor="text1"/>
          <w:sz w:val="28"/>
          <w:szCs w:val="28"/>
          <w:lang w:val="en-US" w:eastAsia="zh-CN"/>
          <w14:textFill>
            <w14:solidFill>
              <w14:schemeClr w14:val="tx1"/>
            </w14:solidFill>
          </w14:textFill>
        </w:rPr>
        <w:t xml:space="preserve"> </w:t>
      </w:r>
      <w:r>
        <w:rPr>
          <w:rFonts w:hint="eastAsia" w:ascii="仿宋" w:hAnsi="仿宋" w:eastAsia="仿宋"/>
          <w:color w:val="000000" w:themeColor="text1"/>
          <w:sz w:val="28"/>
          <w:szCs w:val="28"/>
          <w:lang w:eastAsia="zh-CN"/>
          <w14:textFill>
            <w14:solidFill>
              <w14:schemeClr w14:val="tx1"/>
            </w14:solidFill>
          </w14:textFill>
        </w:rPr>
        <w:t>顺序装订）。</w:t>
      </w:r>
    </w:p>
    <w:p w14:paraId="04B3884F">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6</w:t>
      </w:r>
      <w:r>
        <w:rPr>
          <w:rFonts w:hint="eastAsia" w:ascii="仿宋" w:hAnsi="仿宋" w:eastAsia="仿宋"/>
          <w:sz w:val="28"/>
          <w:szCs w:val="28"/>
        </w:rPr>
        <w:t>.参选机构基本情况及其他证明文件等</w:t>
      </w:r>
      <w:r>
        <w:rPr>
          <w:rFonts w:hint="eastAsia" w:ascii="仿宋" w:hAnsi="仿宋" w:eastAsia="仿宋"/>
          <w:sz w:val="28"/>
          <w:szCs w:val="28"/>
          <w:lang w:eastAsia="zh-CN"/>
        </w:rPr>
        <w:t>。</w:t>
      </w:r>
    </w:p>
    <w:p w14:paraId="3A17EDF0">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7</w:t>
      </w:r>
      <w:r>
        <w:rPr>
          <w:rFonts w:hint="eastAsia" w:ascii="仿宋" w:hAnsi="仿宋" w:eastAsia="仿宋"/>
          <w:sz w:val="28"/>
          <w:szCs w:val="28"/>
        </w:rPr>
        <w:t>.合作方案（格式见附件</w:t>
      </w:r>
      <w:r>
        <w:rPr>
          <w:rFonts w:hint="eastAsia" w:ascii="仿宋" w:hAnsi="仿宋" w:eastAsia="仿宋"/>
          <w:sz w:val="28"/>
          <w:szCs w:val="28"/>
          <w:lang w:val="en-US" w:eastAsia="zh-CN"/>
        </w:rPr>
        <w:t>2</w:t>
      </w:r>
      <w:r>
        <w:rPr>
          <w:rFonts w:hint="eastAsia" w:ascii="仿宋" w:hAnsi="仿宋" w:eastAsia="仿宋"/>
          <w:sz w:val="28"/>
          <w:szCs w:val="28"/>
        </w:rPr>
        <w:t>）</w:t>
      </w:r>
      <w:r>
        <w:rPr>
          <w:rFonts w:hint="eastAsia" w:ascii="仿宋" w:hAnsi="仿宋" w:eastAsia="仿宋"/>
          <w:sz w:val="28"/>
          <w:szCs w:val="28"/>
          <w:lang w:eastAsia="zh-CN"/>
        </w:rPr>
        <w:t>。</w:t>
      </w:r>
    </w:p>
    <w:p w14:paraId="0DBA7688">
      <w:pPr>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8.报价表</w:t>
      </w:r>
      <w:r>
        <w:rPr>
          <w:rFonts w:hint="eastAsia" w:ascii="仿宋" w:hAnsi="仿宋" w:eastAsia="仿宋"/>
          <w:sz w:val="28"/>
          <w:szCs w:val="28"/>
        </w:rPr>
        <w:t>（格式见附件</w:t>
      </w:r>
      <w:r>
        <w:rPr>
          <w:rFonts w:hint="eastAsia" w:ascii="仿宋" w:hAnsi="仿宋" w:eastAsia="仿宋"/>
          <w:sz w:val="28"/>
          <w:szCs w:val="28"/>
          <w:lang w:val="en-US" w:eastAsia="zh-CN"/>
        </w:rPr>
        <w:t>3</w:t>
      </w:r>
      <w:r>
        <w:rPr>
          <w:rFonts w:hint="eastAsia" w:ascii="仿宋" w:hAnsi="仿宋" w:eastAsia="仿宋"/>
          <w:sz w:val="28"/>
          <w:szCs w:val="28"/>
        </w:rPr>
        <w:t>）</w:t>
      </w:r>
      <w:r>
        <w:rPr>
          <w:rFonts w:hint="eastAsia" w:ascii="仿宋" w:hAnsi="仿宋" w:eastAsia="仿宋"/>
          <w:sz w:val="28"/>
          <w:szCs w:val="28"/>
          <w:lang w:eastAsia="zh-CN"/>
        </w:rPr>
        <w:t>。</w:t>
      </w:r>
    </w:p>
    <w:p w14:paraId="562D64F7">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9</w:t>
      </w:r>
      <w:r>
        <w:rPr>
          <w:rFonts w:hint="eastAsia" w:ascii="仿宋" w:hAnsi="仿宋" w:eastAsia="仿宋"/>
          <w:sz w:val="28"/>
          <w:szCs w:val="28"/>
        </w:rPr>
        <w:t>.封底</w:t>
      </w:r>
      <w:r>
        <w:rPr>
          <w:rFonts w:hint="eastAsia" w:ascii="仿宋" w:hAnsi="仿宋" w:eastAsia="仿宋"/>
          <w:sz w:val="28"/>
          <w:szCs w:val="28"/>
          <w:lang w:eastAsia="zh-CN"/>
        </w:rPr>
        <w:t>。</w:t>
      </w:r>
    </w:p>
    <w:p w14:paraId="5436C6A7">
      <w:pPr>
        <w:ind w:firstLine="560" w:firstLineChars="200"/>
        <w:rPr>
          <w:rFonts w:hint="eastAsia" w:ascii="仿宋" w:hAnsi="仿宋" w:eastAsia="仿宋"/>
          <w:sz w:val="28"/>
          <w:szCs w:val="28"/>
        </w:rPr>
      </w:pPr>
      <w:r>
        <w:rPr>
          <w:rFonts w:hint="eastAsia" w:ascii="仿宋" w:hAnsi="仿宋" w:eastAsia="仿宋"/>
          <w:sz w:val="28"/>
          <w:szCs w:val="28"/>
        </w:rPr>
        <w:t>注：请务必按以上顺序装订资料，如有非中文资料，请同时提供中文翻译件。</w:t>
      </w:r>
    </w:p>
    <w:p w14:paraId="6010C679">
      <w:pPr>
        <w:ind w:firstLine="560" w:firstLineChars="200"/>
        <w:rPr>
          <w:rFonts w:hint="eastAsia" w:ascii="仿宋" w:hAnsi="仿宋" w:eastAsia="仿宋"/>
          <w:sz w:val="28"/>
          <w:szCs w:val="28"/>
        </w:rPr>
      </w:pPr>
    </w:p>
    <w:p w14:paraId="6FAAE3A5">
      <w:pPr>
        <w:rPr>
          <w:rFonts w:ascii="仿宋" w:hAnsi="仿宋" w:eastAsia="仿宋"/>
          <w:sz w:val="28"/>
          <w:szCs w:val="28"/>
        </w:rPr>
      </w:pPr>
    </w:p>
    <w:p w14:paraId="44250187">
      <w:pPr>
        <w:pStyle w:val="5"/>
        <w:rPr>
          <w:rFonts w:ascii="仿宋" w:hAnsi="仿宋" w:eastAsia="仿宋"/>
          <w:sz w:val="28"/>
          <w:szCs w:val="28"/>
        </w:rPr>
      </w:pPr>
    </w:p>
    <w:p w14:paraId="3F1771A4">
      <w:pPr>
        <w:pStyle w:val="5"/>
        <w:rPr>
          <w:rFonts w:ascii="仿宋" w:hAnsi="仿宋" w:eastAsia="仿宋"/>
          <w:sz w:val="28"/>
          <w:szCs w:val="28"/>
        </w:rPr>
      </w:pPr>
    </w:p>
    <w:p w14:paraId="111F9798">
      <w:pPr>
        <w:pStyle w:val="5"/>
        <w:rPr>
          <w:rFonts w:ascii="仿宋" w:hAnsi="仿宋" w:eastAsia="仿宋"/>
          <w:sz w:val="28"/>
          <w:szCs w:val="28"/>
        </w:rPr>
      </w:pPr>
    </w:p>
    <w:p w14:paraId="360CAF1E">
      <w:pPr>
        <w:pStyle w:val="5"/>
        <w:rPr>
          <w:rFonts w:ascii="仿宋" w:hAnsi="仿宋" w:eastAsia="仿宋"/>
          <w:sz w:val="28"/>
          <w:szCs w:val="28"/>
        </w:rPr>
      </w:pPr>
    </w:p>
    <w:p w14:paraId="2DA9ACCD">
      <w:pPr>
        <w:outlineLvl w:val="0"/>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lang w:val="en-US" w:eastAsia="zh-CN"/>
        </w:rPr>
        <w:t>5</w:t>
      </w:r>
      <w:r>
        <w:rPr>
          <w:rFonts w:ascii="仿宋" w:hAnsi="仿宋" w:eastAsia="仿宋"/>
          <w:sz w:val="28"/>
          <w:szCs w:val="28"/>
        </w:rPr>
        <w:t>：</w:t>
      </w:r>
    </w:p>
    <w:p w14:paraId="1ED06277">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偏离表</w:t>
      </w:r>
    </w:p>
    <w:tbl>
      <w:tblPr>
        <w:tblStyle w:val="18"/>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051"/>
        <w:gridCol w:w="2300"/>
        <w:gridCol w:w="2300"/>
        <w:gridCol w:w="2871"/>
      </w:tblGrid>
      <w:tr w14:paraId="7E99DFD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1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354AC4AD">
            <w:pPr>
              <w:spacing w:line="360" w:lineRule="auto"/>
              <w:jc w:val="center"/>
              <w:rPr>
                <w:rFonts w:ascii="黑体" w:hAnsi="宋体" w:eastAsia="黑体"/>
                <w:szCs w:val="21"/>
              </w:rPr>
            </w:pPr>
            <w:r>
              <w:rPr>
                <w:rFonts w:ascii="黑体" w:hAnsi="宋体" w:eastAsia="黑体"/>
                <w:szCs w:val="21"/>
              </w:rPr>
              <w:t>序号</w:t>
            </w:r>
          </w:p>
        </w:tc>
        <w:tc>
          <w:tcPr>
            <w:tcW w:w="279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14:paraId="103A8B1E">
            <w:pPr>
              <w:spacing w:line="360" w:lineRule="auto"/>
              <w:jc w:val="center"/>
              <w:rPr>
                <w:rFonts w:ascii="黑体" w:hAnsi="宋体" w:eastAsia="黑体"/>
                <w:szCs w:val="21"/>
              </w:rPr>
            </w:pPr>
            <w:r>
              <w:rPr>
                <w:rFonts w:hint="eastAsia" w:ascii="黑体" w:hAnsi="宋体" w:eastAsia="黑体"/>
                <w:szCs w:val="21"/>
              </w:rPr>
              <w:t>遴选</w:t>
            </w:r>
            <w:r>
              <w:rPr>
                <w:rFonts w:ascii="黑体" w:hAnsi="宋体" w:eastAsia="黑体"/>
                <w:szCs w:val="21"/>
              </w:rPr>
              <w:t>要求</w:t>
            </w:r>
          </w:p>
        </w:tc>
        <w:tc>
          <w:tcPr>
            <w:tcW w:w="279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14:paraId="79769377">
            <w:pPr>
              <w:spacing w:line="360" w:lineRule="auto"/>
              <w:jc w:val="center"/>
              <w:rPr>
                <w:rFonts w:ascii="黑体" w:hAnsi="宋体" w:eastAsia="黑体"/>
                <w:szCs w:val="21"/>
              </w:rPr>
            </w:pPr>
            <w:r>
              <w:rPr>
                <w:rFonts w:ascii="黑体" w:hAnsi="宋体" w:eastAsia="黑体"/>
                <w:szCs w:val="21"/>
              </w:rPr>
              <w:t>响应</w:t>
            </w:r>
            <w:r>
              <w:rPr>
                <w:rFonts w:hint="eastAsia" w:ascii="黑体" w:hAnsi="宋体" w:eastAsia="黑体"/>
                <w:szCs w:val="21"/>
              </w:rPr>
              <w:t>内容</w:t>
            </w:r>
          </w:p>
        </w:tc>
        <w:tc>
          <w:tcPr>
            <w:tcW w:w="351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14:paraId="609040E3">
            <w:pPr>
              <w:spacing w:line="360" w:lineRule="auto"/>
              <w:jc w:val="center"/>
              <w:rPr>
                <w:rFonts w:ascii="黑体" w:hAnsi="宋体" w:eastAsia="黑体"/>
                <w:szCs w:val="21"/>
              </w:rPr>
            </w:pPr>
            <w:r>
              <w:rPr>
                <w:rFonts w:ascii="黑体" w:hAnsi="宋体" w:eastAsia="黑体"/>
                <w:szCs w:val="21"/>
              </w:rPr>
              <w:t>偏离及其影响</w:t>
            </w:r>
          </w:p>
        </w:tc>
      </w:tr>
      <w:tr w14:paraId="0007561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5" w:hRule="atLeast"/>
          <w:jc w:val="center"/>
        </w:trPr>
        <w:tc>
          <w:tcPr>
            <w:tcW w:w="1215" w:type="dxa"/>
            <w:tcBorders>
              <w:top w:val="outset" w:color="000000"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593925A9">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16DF6796">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1BC0A5E1">
            <w:pPr>
              <w:rPr>
                <w:rFonts w:ascii="仿宋" w:hAnsi="仿宋" w:eastAsia="仿宋"/>
                <w:sz w:val="32"/>
                <w:szCs w:val="32"/>
              </w:rPr>
            </w:pPr>
          </w:p>
        </w:tc>
        <w:tc>
          <w:tcPr>
            <w:tcW w:w="351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74676080">
            <w:pPr>
              <w:rPr>
                <w:rFonts w:ascii="仿宋" w:hAnsi="仿宋" w:eastAsia="仿宋"/>
                <w:sz w:val="32"/>
                <w:szCs w:val="32"/>
              </w:rPr>
            </w:pPr>
          </w:p>
        </w:tc>
      </w:tr>
      <w:tr w14:paraId="5955778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29B45F73">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60B58CA4">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71AF320F">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6DE907AA">
            <w:pPr>
              <w:rPr>
                <w:rFonts w:ascii="仿宋" w:hAnsi="仿宋" w:eastAsia="仿宋"/>
                <w:sz w:val="32"/>
                <w:szCs w:val="32"/>
              </w:rPr>
            </w:pPr>
          </w:p>
        </w:tc>
      </w:tr>
      <w:tr w14:paraId="0C9859B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56E4F8FA">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242D1934">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58B6916B">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5A87A5D8">
            <w:pPr>
              <w:rPr>
                <w:rFonts w:ascii="仿宋" w:hAnsi="仿宋" w:eastAsia="仿宋"/>
                <w:sz w:val="32"/>
                <w:szCs w:val="32"/>
              </w:rPr>
            </w:pPr>
          </w:p>
        </w:tc>
      </w:tr>
      <w:tr w14:paraId="5EDC996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4F83932A">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06CC502C">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2F79BC38">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68CCA2F9">
            <w:pPr>
              <w:rPr>
                <w:rFonts w:ascii="仿宋" w:hAnsi="仿宋" w:eastAsia="仿宋"/>
                <w:sz w:val="32"/>
                <w:szCs w:val="32"/>
              </w:rPr>
            </w:pPr>
          </w:p>
        </w:tc>
      </w:tr>
      <w:tr w14:paraId="6EDB877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4731E33D">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6E440A29">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6E3F353C">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4AD3EC27">
            <w:pPr>
              <w:rPr>
                <w:rFonts w:ascii="仿宋" w:hAnsi="仿宋" w:eastAsia="仿宋"/>
                <w:sz w:val="32"/>
                <w:szCs w:val="32"/>
              </w:rPr>
            </w:pPr>
          </w:p>
        </w:tc>
      </w:tr>
      <w:tr w14:paraId="12671A6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3D08ADB5">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619BE460">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574FCE43">
            <w:pPr>
              <w:rPr>
                <w:rFonts w:ascii="仿宋" w:hAnsi="仿宋" w:eastAsia="仿宋"/>
                <w:sz w:val="32"/>
                <w:szCs w:val="32"/>
              </w:rPr>
            </w:pPr>
          </w:p>
        </w:tc>
        <w:tc>
          <w:tcPr>
            <w:tcW w:w="351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0585D18D">
            <w:pPr>
              <w:rPr>
                <w:rFonts w:ascii="仿宋" w:hAnsi="仿宋" w:eastAsia="仿宋"/>
                <w:sz w:val="32"/>
                <w:szCs w:val="32"/>
              </w:rPr>
            </w:pPr>
          </w:p>
        </w:tc>
      </w:tr>
    </w:tbl>
    <w:p w14:paraId="6C376E26">
      <w:pPr>
        <w:rPr>
          <w:rFonts w:ascii="楷体_GB2312" w:hAnsi="宋体" w:eastAsia="楷体_GB2312"/>
          <w:sz w:val="28"/>
          <w:szCs w:val="28"/>
        </w:rPr>
      </w:pPr>
      <w:r>
        <w:rPr>
          <w:rFonts w:ascii="楷体_GB2312" w:hAnsi="宋体" w:eastAsia="楷体_GB2312"/>
          <w:sz w:val="28"/>
          <w:szCs w:val="28"/>
        </w:rPr>
        <w:t>注：1、此表要求</w:t>
      </w:r>
      <w:r>
        <w:rPr>
          <w:rFonts w:hint="eastAsia" w:ascii="楷体_GB2312" w:hAnsi="宋体" w:eastAsia="楷体_GB2312"/>
          <w:sz w:val="28"/>
          <w:szCs w:val="28"/>
        </w:rPr>
        <w:t>响应内容</w:t>
      </w:r>
      <w:r>
        <w:rPr>
          <w:rFonts w:ascii="楷体_GB2312" w:hAnsi="宋体" w:eastAsia="楷体_GB2312"/>
          <w:sz w:val="28"/>
          <w:szCs w:val="28"/>
        </w:rPr>
        <w:t>与</w:t>
      </w:r>
      <w:r>
        <w:rPr>
          <w:rFonts w:hint="eastAsia" w:ascii="楷体_GB2312" w:hAnsi="宋体" w:eastAsia="楷体_GB2312"/>
          <w:b/>
          <w:bCs/>
          <w:sz w:val="28"/>
          <w:szCs w:val="28"/>
          <w:lang w:eastAsia="zh-CN"/>
        </w:rPr>
        <w:t>“附件</w:t>
      </w:r>
      <w:r>
        <w:rPr>
          <w:rFonts w:hint="eastAsia" w:ascii="楷体_GB2312" w:hAnsi="宋体" w:eastAsia="楷体_GB2312"/>
          <w:b/>
          <w:bCs/>
          <w:sz w:val="28"/>
          <w:szCs w:val="28"/>
          <w:lang w:val="en-US" w:eastAsia="zh-CN"/>
        </w:rPr>
        <w:t>1 三、技术服务要求</w:t>
      </w:r>
      <w:r>
        <w:rPr>
          <w:rFonts w:hint="eastAsia" w:ascii="楷体_GB2312" w:hAnsi="宋体" w:eastAsia="楷体_GB2312"/>
          <w:b/>
          <w:bCs/>
          <w:sz w:val="28"/>
          <w:szCs w:val="28"/>
          <w:lang w:eastAsia="zh-CN"/>
        </w:rPr>
        <w:t>”</w:t>
      </w:r>
      <w:r>
        <w:rPr>
          <w:rFonts w:ascii="楷体_GB2312" w:hAnsi="宋体" w:eastAsia="楷体_GB2312"/>
          <w:sz w:val="28"/>
          <w:szCs w:val="28"/>
        </w:rPr>
        <w:t>一一对应、逐一列出</w:t>
      </w:r>
      <w:r>
        <w:rPr>
          <w:rFonts w:hint="eastAsia" w:ascii="楷体_GB2312" w:hAnsi="宋体" w:eastAsia="楷体_GB2312"/>
          <w:sz w:val="28"/>
          <w:szCs w:val="28"/>
          <w:lang w:val="en-US" w:eastAsia="zh-CN"/>
        </w:rPr>
        <w:t>并附承诺函加盖公章</w:t>
      </w:r>
      <w:r>
        <w:rPr>
          <w:rFonts w:ascii="楷体_GB2312" w:hAnsi="宋体" w:eastAsia="楷体_GB2312"/>
          <w:sz w:val="28"/>
          <w:szCs w:val="28"/>
        </w:rPr>
        <w:t>；2．</w:t>
      </w:r>
      <w:r>
        <w:rPr>
          <w:rFonts w:hint="eastAsia" w:ascii="楷体_GB2312" w:hAnsi="宋体" w:eastAsia="楷体_GB2312"/>
          <w:sz w:val="28"/>
          <w:szCs w:val="28"/>
        </w:rPr>
        <w:t>据实填写偏离及其影响的内容，</w:t>
      </w:r>
      <w:r>
        <w:rPr>
          <w:rFonts w:ascii="楷体_GB2312" w:hAnsi="宋体" w:eastAsia="楷体_GB2312"/>
          <w:sz w:val="28"/>
          <w:szCs w:val="28"/>
        </w:rPr>
        <w:t>不得虚假响应，否则</w:t>
      </w:r>
      <w:r>
        <w:rPr>
          <w:rFonts w:hint="eastAsia" w:ascii="楷体_GB2312" w:hAnsi="宋体" w:eastAsia="楷体_GB2312"/>
          <w:sz w:val="28"/>
          <w:szCs w:val="28"/>
        </w:rPr>
        <w:t>视为</w:t>
      </w:r>
      <w:r>
        <w:rPr>
          <w:rFonts w:ascii="楷体_GB2312" w:hAnsi="宋体" w:eastAsia="楷体_GB2312"/>
          <w:sz w:val="28"/>
          <w:szCs w:val="28"/>
        </w:rPr>
        <w:t>无效并按规定追究其相关责任。</w:t>
      </w:r>
    </w:p>
    <w:p w14:paraId="66A860E0">
      <w:pPr>
        <w:ind w:firstLine="3360" w:firstLineChars="1050"/>
        <w:rPr>
          <w:rFonts w:ascii="仿宋" w:hAnsi="仿宋" w:eastAsia="仿宋"/>
          <w:sz w:val="32"/>
          <w:szCs w:val="32"/>
        </w:rPr>
      </w:pPr>
    </w:p>
    <w:p w14:paraId="473B9B61">
      <w:pPr>
        <w:ind w:firstLine="4620" w:firstLineChars="1650"/>
        <w:rPr>
          <w:rFonts w:ascii="楷体_GB2312" w:hAnsi="宋体" w:eastAsia="楷体_GB2312"/>
          <w:sz w:val="28"/>
          <w:szCs w:val="28"/>
        </w:rPr>
      </w:pPr>
      <w:r>
        <w:rPr>
          <w:rFonts w:ascii="楷体_GB2312" w:hAnsi="宋体" w:eastAsia="楷体_GB2312"/>
          <w:sz w:val="28"/>
          <w:szCs w:val="28"/>
        </w:rPr>
        <w:t>法定代表人或授权代表签字：</w:t>
      </w:r>
    </w:p>
    <w:p w14:paraId="2D688455">
      <w:pPr>
        <w:ind w:firstLine="4620" w:firstLineChars="1650"/>
        <w:rPr>
          <w:rFonts w:ascii="楷体_GB2312" w:hAnsi="宋体" w:eastAsia="楷体_GB2312"/>
          <w:sz w:val="28"/>
          <w:szCs w:val="28"/>
        </w:rPr>
      </w:pPr>
      <w:r>
        <w:rPr>
          <w:rFonts w:ascii="楷体_GB2312" w:hAnsi="宋体" w:eastAsia="楷体_GB2312"/>
          <w:sz w:val="28"/>
          <w:szCs w:val="28"/>
        </w:rPr>
        <w:t>日期:</w:t>
      </w:r>
    </w:p>
    <w:p w14:paraId="457D594C">
      <w:pPr>
        <w:jc w:val="left"/>
        <w:rPr>
          <w:rFonts w:ascii="仿宋" w:hAnsi="仿宋" w:eastAsia="仿宋"/>
          <w:sz w:val="28"/>
          <w:szCs w:val="28"/>
        </w:rPr>
      </w:pPr>
    </w:p>
    <w:p w14:paraId="4D4C54D0">
      <w:pPr>
        <w:jc w:val="left"/>
        <w:rPr>
          <w:rFonts w:ascii="仿宋" w:hAnsi="仿宋" w:eastAsia="仿宋"/>
          <w:sz w:val="28"/>
          <w:szCs w:val="28"/>
        </w:rPr>
      </w:pPr>
    </w:p>
    <w:p w14:paraId="23F8FC6D">
      <w:pPr>
        <w:jc w:val="left"/>
        <w:rPr>
          <w:rFonts w:ascii="仿宋" w:hAnsi="仿宋" w:eastAsia="仿宋"/>
          <w:sz w:val="28"/>
          <w:szCs w:val="28"/>
        </w:rPr>
      </w:pPr>
    </w:p>
    <w:p w14:paraId="3632427D">
      <w:pPr>
        <w:jc w:val="left"/>
        <w:rPr>
          <w:rFonts w:ascii="仿宋" w:hAnsi="仿宋" w:eastAsia="仿宋"/>
          <w:sz w:val="28"/>
          <w:szCs w:val="28"/>
        </w:rPr>
      </w:pPr>
    </w:p>
    <w:p w14:paraId="4D0D5FD3">
      <w:pPr>
        <w:jc w:val="left"/>
        <w:rPr>
          <w:rFonts w:ascii="仿宋" w:hAnsi="仿宋" w:eastAsia="仿宋"/>
          <w:sz w:val="28"/>
          <w:szCs w:val="28"/>
        </w:rPr>
      </w:pPr>
    </w:p>
    <w:p w14:paraId="7C10FFED">
      <w:pPr>
        <w:jc w:val="left"/>
        <w:rPr>
          <w:rFonts w:ascii="仿宋" w:hAnsi="仿宋" w:eastAsia="仿宋"/>
          <w:sz w:val="28"/>
          <w:szCs w:val="28"/>
        </w:rPr>
      </w:pPr>
    </w:p>
    <w:p w14:paraId="15E3F477">
      <w:pPr>
        <w:outlineLvl w:val="0"/>
        <w:rPr>
          <w:rFonts w:hint="eastAsia" w:ascii="仿宋" w:hAnsi="仿宋" w:eastAsia="仿宋"/>
          <w:sz w:val="28"/>
          <w:szCs w:val="28"/>
        </w:rPr>
      </w:pPr>
    </w:p>
    <w:p w14:paraId="01DFFC12">
      <w:pPr>
        <w:outlineLvl w:val="0"/>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6</w:t>
      </w:r>
      <w:r>
        <w:rPr>
          <w:rFonts w:hint="eastAsia" w:ascii="仿宋" w:hAnsi="仿宋" w:eastAsia="仿宋"/>
          <w:sz w:val="28"/>
          <w:szCs w:val="28"/>
        </w:rPr>
        <w:t>:</w:t>
      </w:r>
    </w:p>
    <w:p w14:paraId="780214CC">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法定代表人身份授权书</w:t>
      </w:r>
    </w:p>
    <w:p w14:paraId="10E2AC51">
      <w:pPr>
        <w:ind w:firstLine="560" w:firstLineChars="200"/>
        <w:rPr>
          <w:rFonts w:ascii="仿宋" w:hAnsi="仿宋" w:eastAsia="仿宋" w:cs="仿宋"/>
          <w:sz w:val="28"/>
          <w:szCs w:val="28"/>
        </w:rPr>
      </w:pPr>
    </w:p>
    <w:p w14:paraId="58919798">
      <w:pPr>
        <w:ind w:firstLine="560" w:firstLineChars="200"/>
        <w:rPr>
          <w:rFonts w:ascii="仿宋" w:hAnsi="仿宋" w:eastAsia="仿宋" w:cs="仿宋"/>
          <w:sz w:val="28"/>
          <w:szCs w:val="28"/>
          <w:lang w:val="zh-CN"/>
        </w:rPr>
      </w:pPr>
      <w:r>
        <w:rPr>
          <w:rFonts w:hint="eastAsia" w:ascii="仿宋" w:hAnsi="仿宋" w:eastAsia="仿宋" w:cs="仿宋"/>
          <w:sz w:val="28"/>
          <w:szCs w:val="28"/>
          <w:lang w:val="zh-CN"/>
        </w:rPr>
        <w:t>授权声明：</w:t>
      </w:r>
    </w:p>
    <w:p w14:paraId="0E0462AD">
      <w:pPr>
        <w:tabs>
          <w:tab w:val="left" w:pos="720"/>
          <w:tab w:val="left" w:pos="6300"/>
        </w:tabs>
        <w:spacing w:line="360" w:lineRule="auto"/>
        <w:rPr>
          <w:rFonts w:ascii="仿宋" w:hAnsi="仿宋" w:eastAsia="仿宋" w:cs="仿宋"/>
          <w:sz w:val="28"/>
          <w:szCs w:val="28"/>
        </w:rPr>
      </w:pPr>
      <w:r>
        <w:rPr>
          <w:rFonts w:hint="eastAsia" w:ascii="仿宋" w:hAnsi="仿宋" w:eastAsia="仿宋" w:cs="仿宋"/>
          <w:sz w:val="28"/>
          <w:szCs w:val="28"/>
        </w:rPr>
        <w:t>（法定代表人姓名、职务）授权（被授权人姓名、职务）为</w:t>
      </w:r>
      <w:r>
        <w:rPr>
          <w:rFonts w:hint="eastAsia" w:ascii="仿宋" w:hAnsi="仿宋" w:eastAsia="仿宋" w:cs="仿宋"/>
          <w:sz w:val="28"/>
          <w:szCs w:val="28"/>
          <w:lang w:val="zh-CN"/>
        </w:rPr>
        <w:t>我方</w:t>
      </w:r>
      <w:r>
        <w:rPr>
          <w:rFonts w:hint="eastAsia" w:ascii="仿宋" w:hAnsi="仿宋" w:eastAsia="仿宋" w:cs="仿宋"/>
          <w:sz w:val="28"/>
          <w:szCs w:val="28"/>
          <w:u w:val="single"/>
          <w:lang w:val="zh-CN"/>
        </w:rPr>
        <w:t xml:space="preserve"> “                                          ”</w:t>
      </w:r>
      <w:r>
        <w:rPr>
          <w:rFonts w:hint="eastAsia" w:ascii="仿宋" w:hAnsi="仿宋" w:eastAsia="仿宋" w:cs="仿宋"/>
          <w:sz w:val="28"/>
          <w:szCs w:val="28"/>
          <w:lang w:val="zh-CN"/>
        </w:rPr>
        <w:t>项目遴选活动的合法代表，以我方名义全权处理该项目有关遴选、签订合同以及执行合同等一切事宜。</w:t>
      </w:r>
    </w:p>
    <w:p w14:paraId="277C5D60">
      <w:pPr>
        <w:ind w:firstLine="560" w:firstLineChars="200"/>
        <w:rPr>
          <w:rFonts w:ascii="仿宋" w:hAnsi="仿宋" w:eastAsia="仿宋" w:cs="仿宋"/>
          <w:sz w:val="28"/>
          <w:szCs w:val="28"/>
        </w:rPr>
      </w:pPr>
      <w:r>
        <w:rPr>
          <w:rFonts w:hint="eastAsia" w:ascii="仿宋" w:hAnsi="仿宋" w:eastAsia="仿宋" w:cs="仿宋"/>
          <w:sz w:val="28"/>
          <w:szCs w:val="28"/>
        </w:rPr>
        <w:t>特此声明。</w:t>
      </w:r>
    </w:p>
    <w:p w14:paraId="08DDAD27">
      <w:pPr>
        <w:ind w:firstLine="560" w:firstLineChars="200"/>
        <w:rPr>
          <w:rFonts w:ascii="仿宋" w:hAnsi="仿宋" w:eastAsia="仿宋" w:cs="仿宋"/>
          <w:sz w:val="28"/>
          <w:szCs w:val="28"/>
        </w:rPr>
      </w:pPr>
      <w:r>
        <w:rPr>
          <w:rFonts w:hint="eastAsia" w:ascii="仿宋" w:hAnsi="仿宋" w:eastAsia="仿宋" w:cs="仿宋"/>
          <w:sz w:val="28"/>
          <w:szCs w:val="28"/>
        </w:rPr>
        <w:t>法定代表人签字：</w:t>
      </w:r>
    </w:p>
    <w:p w14:paraId="5438C8D7">
      <w:pPr>
        <w:ind w:firstLine="560" w:firstLineChars="200"/>
        <w:rPr>
          <w:rFonts w:ascii="仿宋" w:hAnsi="仿宋" w:eastAsia="仿宋" w:cs="仿宋"/>
          <w:sz w:val="28"/>
          <w:szCs w:val="28"/>
        </w:rPr>
      </w:pPr>
      <w:r>
        <w:rPr>
          <w:rFonts w:hint="eastAsia" w:ascii="仿宋" w:hAnsi="仿宋" w:eastAsia="仿宋" w:cs="仿宋"/>
          <w:sz w:val="28"/>
          <w:szCs w:val="28"/>
        </w:rPr>
        <w:t>授权代表签字：</w:t>
      </w:r>
    </w:p>
    <w:p w14:paraId="7357ED34">
      <w:pPr>
        <w:ind w:firstLine="560" w:firstLineChars="200"/>
        <w:rPr>
          <w:rFonts w:ascii="仿宋" w:hAnsi="仿宋" w:eastAsia="仿宋" w:cs="仿宋"/>
          <w:sz w:val="28"/>
          <w:szCs w:val="28"/>
        </w:rPr>
      </w:pPr>
      <w:r>
        <w:rPr>
          <w:rFonts w:hint="eastAsia" w:ascii="仿宋" w:hAnsi="仿宋" w:eastAsia="仿宋" w:cs="仿宋"/>
          <w:sz w:val="28"/>
          <w:szCs w:val="28"/>
        </w:rPr>
        <w:t>投标人名称：（加盖公章）</w:t>
      </w:r>
    </w:p>
    <w:p w14:paraId="7A818466">
      <w:pPr>
        <w:ind w:firstLine="560" w:firstLineChars="200"/>
        <w:rPr>
          <w:rFonts w:ascii="仿宋" w:hAnsi="仿宋" w:eastAsia="仿宋" w:cs="仿宋"/>
          <w:sz w:val="28"/>
          <w:szCs w:val="28"/>
        </w:rPr>
      </w:pPr>
      <w:r>
        <w:rPr>
          <w:rFonts w:hint="eastAsia" w:ascii="仿宋" w:hAnsi="仿宋" w:eastAsia="仿宋" w:cs="仿宋"/>
          <w:sz w:val="28"/>
          <w:szCs w:val="28"/>
        </w:rPr>
        <w:t>日期：</w:t>
      </w:r>
    </w:p>
    <w:p w14:paraId="7783E48B">
      <w:pPr>
        <w:ind w:firstLine="560" w:firstLineChars="200"/>
        <w:rPr>
          <w:rFonts w:ascii="仿宋" w:hAnsi="仿宋" w:eastAsia="仿宋" w:cs="仿宋"/>
          <w:sz w:val="28"/>
          <w:szCs w:val="28"/>
        </w:rPr>
      </w:pPr>
      <w:r>
        <w:rPr>
          <w:rFonts w:hint="eastAsia" w:ascii="仿宋" w:hAnsi="仿宋" w:eastAsia="仿宋" w:cs="仿宋"/>
          <w:sz w:val="28"/>
          <w:szCs w:val="28"/>
        </w:rPr>
        <w:t>说明：上述证明文件附有法定代表人、被授权代表身份证复印件（加盖公章）时才能生效。</w:t>
      </w:r>
    </w:p>
    <w:p w14:paraId="5FCD34DF">
      <w:pPr>
        <w:ind w:firstLine="560" w:firstLineChars="200"/>
        <w:rPr>
          <w:rFonts w:ascii="仿宋" w:hAnsi="仿宋" w:eastAsia="仿宋" w:cs="仿宋"/>
          <w:sz w:val="28"/>
          <w:szCs w:val="28"/>
        </w:rPr>
      </w:pPr>
    </w:p>
    <w:p w14:paraId="1D8DC5EA">
      <w:pPr>
        <w:ind w:firstLine="560" w:firstLineChars="200"/>
        <w:rPr>
          <w:rFonts w:ascii="仿宋" w:hAnsi="仿宋" w:eastAsia="仿宋" w:cs="仿宋"/>
          <w:sz w:val="28"/>
          <w:szCs w:val="28"/>
        </w:rPr>
      </w:pPr>
    </w:p>
    <w:p w14:paraId="4DF07BBD">
      <w:pPr>
        <w:ind w:firstLine="560" w:firstLineChars="200"/>
        <w:rPr>
          <w:rFonts w:ascii="仿宋" w:hAnsi="仿宋" w:eastAsia="仿宋" w:cs="仿宋"/>
          <w:sz w:val="28"/>
          <w:szCs w:val="28"/>
        </w:rPr>
      </w:pPr>
    </w:p>
    <w:p w14:paraId="79157E00">
      <w:pPr>
        <w:ind w:firstLine="560" w:firstLineChars="200"/>
        <w:rPr>
          <w:rFonts w:ascii="仿宋" w:hAnsi="仿宋" w:eastAsia="仿宋"/>
          <w:sz w:val="28"/>
          <w:szCs w:val="28"/>
        </w:rPr>
      </w:pPr>
    </w:p>
    <w:p w14:paraId="3890F42A">
      <w:pPr>
        <w:rPr>
          <w:rFonts w:ascii="仿宋" w:hAnsi="仿宋" w:eastAsia="仿宋"/>
          <w:sz w:val="28"/>
          <w:szCs w:val="28"/>
        </w:rPr>
      </w:pPr>
    </w:p>
    <w:p w14:paraId="5E244508">
      <w:pPr>
        <w:outlineLvl w:val="0"/>
        <w:rPr>
          <w:rFonts w:hint="eastAsia" w:ascii="仿宋" w:hAnsi="仿宋" w:eastAsia="仿宋"/>
          <w:sz w:val="28"/>
          <w:szCs w:val="28"/>
        </w:rPr>
      </w:pPr>
    </w:p>
    <w:p w14:paraId="4F7E90B0">
      <w:pPr>
        <w:outlineLvl w:val="0"/>
        <w:rPr>
          <w:rFonts w:hint="eastAsia" w:ascii="仿宋" w:hAnsi="仿宋" w:eastAsia="仿宋"/>
          <w:sz w:val="28"/>
          <w:szCs w:val="28"/>
        </w:rPr>
      </w:pPr>
    </w:p>
    <w:p w14:paraId="45A593FA">
      <w:pPr>
        <w:outlineLvl w:val="0"/>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7</w:t>
      </w:r>
      <w:r>
        <w:rPr>
          <w:rFonts w:hint="eastAsia" w:ascii="仿宋" w:hAnsi="仿宋" w:eastAsia="仿宋"/>
          <w:sz w:val="28"/>
          <w:szCs w:val="28"/>
        </w:rPr>
        <w:t>：</w:t>
      </w:r>
    </w:p>
    <w:p w14:paraId="4AD25495">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反商业贿赂承诺书</w:t>
      </w:r>
    </w:p>
    <w:p w14:paraId="30FEB52D">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为维护卫生行业的整体形象，保证合作的合法开展，维护贵院医疗、管理工作的正常秩序，保障广大患者的健康和利益，本厂家、商家、公司特郑重承诺如下：</w:t>
      </w:r>
    </w:p>
    <w:p w14:paraId="6C31C19F">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一、严格按照《招标投标法》、《药品管理法》、《反不正当竞争法》等有关法律、法规、规章、政策的规定，规范遴选工作以及达成协议后的合作工作，保证做到合法遴选、正当竞争、廉洁经营。</w:t>
      </w:r>
    </w:p>
    <w:p w14:paraId="116B85B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二、本厂家、商家、公司保证在遴选工作及合作工作中承诺做到：</w:t>
      </w:r>
    </w:p>
    <w:p w14:paraId="1A496AE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.不与其他参选机构相互串通遴选报价，损害贵院的合法权益；</w:t>
      </w:r>
    </w:p>
    <w:p w14:paraId="7300BE30">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.不与其他参选机构串通遴选，损害国家利益、社会公共利益或他人的合法权益；</w:t>
      </w:r>
    </w:p>
    <w:p w14:paraId="5675114F">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.不以向项目遴选方或者评审小组成员行贿的手段谋取中选；</w:t>
      </w:r>
    </w:p>
    <w:p w14:paraId="480A628D">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.遴选报价不违反相关法律的规定，也不以他人名义参加遴选或者以其他方式弄虚作假，骗取中选；</w:t>
      </w:r>
    </w:p>
    <w:p w14:paraId="5028CBA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.保证不以其他任何方式扰乱贵院的遴选工作；</w:t>
      </w:r>
    </w:p>
    <w:p w14:paraId="58C2D9AD">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.保证不在遴选中采取账外暗中给予回扣的手段腐蚀、贿赂相关人员；</w:t>
      </w:r>
    </w:p>
    <w:p w14:paraId="01073DC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.保证不以任何名义包括以宣传费、临床促销费、开单费、处方费、广告费、免费度假、考察旅游、房屋装修等任何名义给予贵院有关人员以财物或者其他利益；</w:t>
      </w:r>
    </w:p>
    <w:p w14:paraId="790A6ED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.保证不干扰贵院的正常工作秩序；</w:t>
      </w:r>
    </w:p>
    <w:p w14:paraId="5369FAA8">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.保证不以其他任何不正当竞争手段推销药品、医疗器械、设备、物资。</w:t>
      </w:r>
    </w:p>
    <w:p w14:paraId="724B102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三、本厂家、商家、公司保证竭力维护贵院的声誉，不做任何有损贵院形象的事情。</w:t>
      </w:r>
    </w:p>
    <w:p w14:paraId="0D97ABB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四、本厂家、商家、公司保证加强对遴选、促销等工作的领导、监督和检查；加强对本厂家、商家、公司工作人员进行相关法律、法规、规章、政策等的教育工作，切实要求本厂家、商家、公司相关工作人员不得采取各类回扣手段腐蚀、贿赂相关人员。</w:t>
      </w:r>
    </w:p>
    <w:p w14:paraId="076D8C9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五、对本厂家、商家、公司及本厂家、商家、公司工作人员采取以上手段遴选、促销等，干扰贵院正常工作秩序，损害贵院形象的，本厂家、商家、公司保证：</w:t>
      </w:r>
    </w:p>
    <w:p w14:paraId="3CD516A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.对尚处在遴选阶段的，贵院有权取消本厂家、商家、公司的遴选资格；已经中选的，贵院有权取消中选；对已经获得准入资格的，贵院有权随时取消本厂家、商家、公司的准入资格；</w:t>
      </w:r>
    </w:p>
    <w:p w14:paraId="67789072">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.对本厂家、商家、公司相关工作人员作出严肃处理；</w:t>
      </w:r>
    </w:p>
    <w:p w14:paraId="64A02348">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.对由于本厂家、商家、公司或本厂家、商家、公司工作人员的上述行为给贵院造成经济或名誉损失的，由本厂家、商家、公司负责，并愿意承担全部民事赔偿责任。</w:t>
      </w:r>
    </w:p>
    <w:p w14:paraId="6702E0E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六、遴选项目名称：</w:t>
      </w:r>
    </w:p>
    <w:p w14:paraId="7A60972D">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28"/>
          <w:szCs w:val="28"/>
        </w:rPr>
      </w:pPr>
    </w:p>
    <w:p w14:paraId="5EADE73F">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本《承诺书》一式二份（一份由承诺人自存；一份随竞价书传递）</w:t>
      </w:r>
    </w:p>
    <w:p w14:paraId="4CD36FEB">
      <w:pPr>
        <w:keepNext w:val="0"/>
        <w:keepLines w:val="0"/>
        <w:pageBreakBefore w:val="0"/>
        <w:widowControl w:val="0"/>
        <w:kinsoku/>
        <w:wordWrap/>
        <w:overflowPunct/>
        <w:topLinePunct w:val="0"/>
        <w:autoSpaceDE/>
        <w:autoSpaceDN/>
        <w:bidi w:val="0"/>
        <w:adjustRightInd/>
        <w:snapToGrid/>
        <w:spacing w:line="600" w:lineRule="exact"/>
        <w:ind w:firstLine="2660" w:firstLineChars="950"/>
        <w:jc w:val="center"/>
        <w:textAlignment w:val="auto"/>
        <w:rPr>
          <w:rFonts w:ascii="仿宋" w:hAnsi="仿宋" w:eastAsia="仿宋"/>
          <w:sz w:val="28"/>
          <w:szCs w:val="28"/>
        </w:rPr>
      </w:pPr>
      <w:r>
        <w:rPr>
          <w:rFonts w:hint="eastAsia" w:ascii="仿宋" w:hAnsi="仿宋" w:eastAsia="仿宋"/>
          <w:sz w:val="28"/>
          <w:szCs w:val="28"/>
        </w:rPr>
        <w:t>承诺企业名称（公章）</w:t>
      </w:r>
    </w:p>
    <w:p w14:paraId="4A0A0266">
      <w:pPr>
        <w:keepNext w:val="0"/>
        <w:keepLines w:val="0"/>
        <w:pageBreakBefore w:val="0"/>
        <w:widowControl w:val="0"/>
        <w:kinsoku/>
        <w:wordWrap/>
        <w:overflowPunct/>
        <w:topLinePunct w:val="0"/>
        <w:autoSpaceDE/>
        <w:autoSpaceDN/>
        <w:bidi w:val="0"/>
        <w:adjustRightInd/>
        <w:snapToGrid/>
        <w:spacing w:line="600" w:lineRule="exact"/>
        <w:ind w:firstLine="2660" w:firstLineChars="950"/>
        <w:jc w:val="center"/>
        <w:textAlignment w:val="auto"/>
        <w:rPr>
          <w:rFonts w:ascii="仿宋" w:hAnsi="仿宋" w:eastAsia="仿宋"/>
          <w:sz w:val="28"/>
          <w:szCs w:val="28"/>
        </w:rPr>
      </w:pPr>
      <w:r>
        <w:rPr>
          <w:rFonts w:hint="eastAsia" w:ascii="仿宋" w:hAnsi="仿宋" w:eastAsia="仿宋"/>
          <w:sz w:val="28"/>
          <w:szCs w:val="28"/>
        </w:rPr>
        <w:t>法人代表或委托代理人（承诺人）</w:t>
      </w:r>
    </w:p>
    <w:p w14:paraId="70D894CF">
      <w:pPr>
        <w:outlineLvl w:val="0"/>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8</w:t>
      </w:r>
      <w:r>
        <w:rPr>
          <w:rFonts w:hint="eastAsia" w:ascii="仿宋" w:hAnsi="仿宋" w:eastAsia="仿宋"/>
          <w:sz w:val="28"/>
          <w:szCs w:val="28"/>
        </w:rPr>
        <w:t>：</w:t>
      </w:r>
    </w:p>
    <w:p w14:paraId="5F1DB998">
      <w:pPr>
        <w:adjustRightInd w:val="0"/>
        <w:snapToGrid w:val="0"/>
        <w:spacing w:line="480" w:lineRule="auto"/>
        <w:ind w:firstLine="640"/>
        <w:jc w:val="center"/>
        <w:outlineLvl w:val="0"/>
        <w:rPr>
          <w:rFonts w:hint="eastAsia" w:ascii="仿宋" w:hAnsi="仿宋" w:eastAsia="仿宋" w:cs="Times New Roman"/>
          <w:b/>
          <w:sz w:val="32"/>
          <w:szCs w:val="28"/>
          <w:highlight w:val="none"/>
        </w:rPr>
      </w:pPr>
      <w:r>
        <w:rPr>
          <w:rFonts w:hint="eastAsia" w:ascii="仿宋" w:hAnsi="仿宋" w:eastAsia="仿宋" w:cs="Times New Roman"/>
          <w:b/>
          <w:sz w:val="32"/>
          <w:szCs w:val="28"/>
          <w:highlight w:val="none"/>
          <w:lang w:eastAsia="zh-CN"/>
        </w:rPr>
        <w:t>参选机构</w:t>
      </w:r>
      <w:r>
        <w:rPr>
          <w:rFonts w:hint="eastAsia" w:ascii="仿宋" w:hAnsi="仿宋" w:eastAsia="仿宋" w:cs="Times New Roman"/>
          <w:b/>
          <w:sz w:val="32"/>
          <w:szCs w:val="28"/>
          <w:highlight w:val="none"/>
        </w:rPr>
        <w:t>遵守</w:t>
      </w:r>
      <w:r>
        <w:rPr>
          <w:rFonts w:hint="eastAsia" w:ascii="仿宋" w:hAnsi="仿宋" w:eastAsia="仿宋" w:cs="Times New Roman"/>
          <w:b/>
          <w:sz w:val="32"/>
          <w:szCs w:val="28"/>
          <w:highlight w:val="none"/>
          <w:lang w:eastAsia="zh-CN"/>
        </w:rPr>
        <w:t>遴选</w:t>
      </w:r>
      <w:r>
        <w:rPr>
          <w:rFonts w:hint="eastAsia" w:ascii="仿宋" w:hAnsi="仿宋" w:eastAsia="仿宋" w:cs="Times New Roman"/>
          <w:b/>
          <w:sz w:val="32"/>
          <w:szCs w:val="28"/>
          <w:highlight w:val="none"/>
        </w:rPr>
        <w:t>纪律承诺书</w:t>
      </w:r>
    </w:p>
    <w:p w14:paraId="23CE72B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p>
    <w:p w14:paraId="498DAFA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28"/>
          <w:szCs w:val="28"/>
        </w:rPr>
      </w:pPr>
      <w:r>
        <w:rPr>
          <w:rFonts w:hint="eastAsia" w:ascii="仿宋" w:hAnsi="仿宋" w:eastAsia="仿宋" w:cs="仿宋"/>
          <w:sz w:val="28"/>
          <w:szCs w:val="28"/>
        </w:rPr>
        <w:t>致四川省妇幼保健院：</w:t>
      </w:r>
    </w:p>
    <w:p w14:paraId="4786111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我单位作为本次</w:t>
      </w:r>
      <w:r>
        <w:rPr>
          <w:rFonts w:hint="eastAsia" w:ascii="仿宋" w:hAnsi="仿宋" w:eastAsia="仿宋" w:cs="仿宋"/>
          <w:sz w:val="28"/>
          <w:szCs w:val="28"/>
          <w:lang w:eastAsia="zh-CN"/>
        </w:rPr>
        <w:t>遴选</w:t>
      </w:r>
      <w:r>
        <w:rPr>
          <w:rFonts w:hint="eastAsia" w:ascii="仿宋" w:hAnsi="仿宋" w:eastAsia="仿宋" w:cs="仿宋"/>
          <w:sz w:val="28"/>
          <w:szCs w:val="28"/>
        </w:rPr>
        <w:t>项目的</w:t>
      </w:r>
      <w:r>
        <w:rPr>
          <w:rFonts w:hint="eastAsia" w:ascii="仿宋" w:hAnsi="仿宋" w:eastAsia="仿宋" w:cs="仿宋"/>
          <w:sz w:val="28"/>
          <w:szCs w:val="28"/>
          <w:lang w:eastAsia="zh-CN"/>
        </w:rPr>
        <w:t>参选机构</w:t>
      </w:r>
      <w:r>
        <w:rPr>
          <w:rFonts w:hint="eastAsia" w:ascii="仿宋" w:hAnsi="仿宋" w:eastAsia="仿宋" w:cs="仿宋"/>
          <w:sz w:val="28"/>
          <w:szCs w:val="28"/>
        </w:rPr>
        <w:t>，根据响应文件要求，现郑重承诺如下：</w:t>
      </w:r>
    </w:p>
    <w:p w14:paraId="41D144AF">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活动，我单位不存在与单位负责人为同一人或者存在直接控股、管理关系的其他</w:t>
      </w:r>
      <w:r>
        <w:rPr>
          <w:rFonts w:hint="eastAsia" w:ascii="仿宋" w:hAnsi="仿宋" w:eastAsia="仿宋" w:cs="仿宋"/>
          <w:sz w:val="28"/>
          <w:szCs w:val="28"/>
          <w:lang w:eastAsia="zh-CN"/>
        </w:rPr>
        <w:t>参选机构</w:t>
      </w:r>
      <w:r>
        <w:rPr>
          <w:rFonts w:hint="eastAsia" w:ascii="仿宋" w:hAnsi="仿宋" w:eastAsia="仿宋" w:cs="仿宋"/>
          <w:sz w:val="28"/>
          <w:szCs w:val="28"/>
        </w:rPr>
        <w:t>参与同一合同项下的</w:t>
      </w:r>
      <w:r>
        <w:rPr>
          <w:rFonts w:hint="eastAsia" w:ascii="仿宋" w:hAnsi="仿宋" w:eastAsia="仿宋" w:cs="仿宋"/>
          <w:sz w:val="28"/>
          <w:szCs w:val="28"/>
          <w:lang w:eastAsia="zh-CN"/>
        </w:rPr>
        <w:t>遴选</w:t>
      </w:r>
      <w:r>
        <w:rPr>
          <w:rFonts w:hint="eastAsia" w:ascii="仿宋" w:hAnsi="仿宋" w:eastAsia="仿宋" w:cs="仿宋"/>
          <w:sz w:val="28"/>
          <w:szCs w:val="28"/>
        </w:rPr>
        <w:t>活动的行为。</w:t>
      </w:r>
    </w:p>
    <w:p w14:paraId="5518C12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活动，不得直接或者间接从</w:t>
      </w:r>
      <w:r>
        <w:rPr>
          <w:rFonts w:hint="eastAsia" w:ascii="仿宋" w:hAnsi="仿宋" w:eastAsia="仿宋" w:cs="仿宋"/>
          <w:sz w:val="28"/>
          <w:szCs w:val="28"/>
          <w:lang w:eastAsia="zh-CN"/>
        </w:rPr>
        <w:t>遴选</w:t>
      </w:r>
      <w:r>
        <w:rPr>
          <w:rFonts w:hint="eastAsia" w:ascii="仿宋" w:hAnsi="仿宋" w:eastAsia="仿宋" w:cs="仿宋"/>
          <w:sz w:val="28"/>
          <w:szCs w:val="28"/>
        </w:rPr>
        <w:t>人处获得其他</w:t>
      </w:r>
      <w:r>
        <w:rPr>
          <w:rFonts w:hint="eastAsia" w:ascii="仿宋" w:hAnsi="仿宋" w:eastAsia="仿宋" w:cs="仿宋"/>
          <w:sz w:val="28"/>
          <w:szCs w:val="28"/>
          <w:lang w:eastAsia="zh-CN"/>
        </w:rPr>
        <w:t>参选机构</w:t>
      </w:r>
      <w:r>
        <w:rPr>
          <w:rFonts w:hint="eastAsia" w:ascii="仿宋" w:hAnsi="仿宋" w:eastAsia="仿宋" w:cs="仿宋"/>
          <w:sz w:val="28"/>
          <w:szCs w:val="28"/>
        </w:rPr>
        <w:t>的相关情况并修改其投标文件或者响应文件。</w:t>
      </w:r>
    </w:p>
    <w:p w14:paraId="60E8618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活动，不得按照</w:t>
      </w:r>
      <w:r>
        <w:rPr>
          <w:rFonts w:hint="eastAsia" w:ascii="仿宋" w:hAnsi="仿宋" w:eastAsia="仿宋" w:cs="仿宋"/>
          <w:sz w:val="28"/>
          <w:szCs w:val="28"/>
          <w:lang w:eastAsia="zh-CN"/>
        </w:rPr>
        <w:t>遴选</w:t>
      </w:r>
      <w:r>
        <w:rPr>
          <w:rFonts w:hint="eastAsia" w:ascii="仿宋" w:hAnsi="仿宋" w:eastAsia="仿宋" w:cs="仿宋"/>
          <w:sz w:val="28"/>
          <w:szCs w:val="28"/>
        </w:rPr>
        <w:t>人的授意撤换、修改投标文件或者响应文件。</w:t>
      </w:r>
    </w:p>
    <w:p w14:paraId="34BDA00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活动，不得和本次</w:t>
      </w:r>
      <w:r>
        <w:rPr>
          <w:rFonts w:hint="eastAsia" w:ascii="仿宋" w:hAnsi="仿宋" w:eastAsia="仿宋" w:cs="仿宋"/>
          <w:sz w:val="28"/>
          <w:szCs w:val="28"/>
          <w:lang w:eastAsia="zh-CN"/>
        </w:rPr>
        <w:t>遴选参选机构</w:t>
      </w:r>
      <w:r>
        <w:rPr>
          <w:rFonts w:hint="eastAsia" w:ascii="仿宋" w:hAnsi="仿宋" w:eastAsia="仿宋" w:cs="仿宋"/>
          <w:sz w:val="28"/>
          <w:szCs w:val="28"/>
        </w:rPr>
        <w:t>之间协商报价、技术方案等投标文件或者响应文件的实质性内容。</w:t>
      </w:r>
    </w:p>
    <w:p w14:paraId="003FDF6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五、本次</w:t>
      </w:r>
      <w:r>
        <w:rPr>
          <w:rFonts w:hint="eastAsia" w:ascii="仿宋" w:hAnsi="仿宋" w:eastAsia="仿宋" w:cs="仿宋"/>
          <w:sz w:val="28"/>
          <w:szCs w:val="28"/>
          <w:lang w:eastAsia="zh-CN"/>
        </w:rPr>
        <w:t>遴选</w:t>
      </w:r>
      <w:r>
        <w:rPr>
          <w:rFonts w:hint="eastAsia" w:ascii="仿宋" w:hAnsi="仿宋" w:eastAsia="仿宋" w:cs="仿宋"/>
          <w:sz w:val="28"/>
          <w:szCs w:val="28"/>
        </w:rPr>
        <w:t>活动中，不存在属于同一集团、协会、商会等组织成员的</w:t>
      </w:r>
      <w:r>
        <w:rPr>
          <w:rFonts w:hint="eastAsia" w:ascii="仿宋" w:hAnsi="仿宋" w:eastAsia="仿宋" w:cs="仿宋"/>
          <w:sz w:val="28"/>
          <w:szCs w:val="28"/>
          <w:lang w:eastAsia="zh-CN"/>
        </w:rPr>
        <w:t>参选机构</w:t>
      </w:r>
      <w:r>
        <w:rPr>
          <w:rFonts w:hint="eastAsia" w:ascii="仿宋" w:hAnsi="仿宋" w:eastAsia="仿宋" w:cs="仿宋"/>
          <w:sz w:val="28"/>
          <w:szCs w:val="28"/>
        </w:rPr>
        <w:t>按照该组织要求协同参加本次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w:t>
      </w:r>
    </w:p>
    <w:p w14:paraId="3D92F16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六、参加本次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活动，不存在与其他</w:t>
      </w:r>
      <w:r>
        <w:rPr>
          <w:rFonts w:hint="eastAsia" w:ascii="仿宋" w:hAnsi="仿宋" w:eastAsia="仿宋" w:cs="仿宋"/>
          <w:sz w:val="28"/>
          <w:szCs w:val="28"/>
          <w:lang w:eastAsia="zh-CN"/>
        </w:rPr>
        <w:t>参选机构</w:t>
      </w:r>
      <w:r>
        <w:rPr>
          <w:rFonts w:hint="eastAsia" w:ascii="仿宋" w:hAnsi="仿宋" w:eastAsia="仿宋" w:cs="仿宋"/>
          <w:sz w:val="28"/>
          <w:szCs w:val="28"/>
        </w:rPr>
        <w:t>之间事先约定由某一特定</w:t>
      </w:r>
      <w:r>
        <w:rPr>
          <w:rFonts w:hint="eastAsia" w:ascii="仿宋" w:hAnsi="仿宋" w:eastAsia="仿宋" w:cs="仿宋"/>
          <w:sz w:val="28"/>
          <w:szCs w:val="28"/>
          <w:lang w:eastAsia="zh-CN"/>
        </w:rPr>
        <w:t>参选机构</w:t>
      </w:r>
      <w:r>
        <w:rPr>
          <w:rFonts w:hint="eastAsia" w:ascii="仿宋" w:hAnsi="仿宋" w:eastAsia="仿宋" w:cs="仿宋"/>
          <w:sz w:val="28"/>
          <w:szCs w:val="28"/>
        </w:rPr>
        <w:t>中标、成交。</w:t>
      </w:r>
    </w:p>
    <w:p w14:paraId="4CB8ABF2">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七、参加本次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活动，不存在与其他</w:t>
      </w:r>
      <w:r>
        <w:rPr>
          <w:rFonts w:hint="eastAsia" w:ascii="仿宋" w:hAnsi="仿宋" w:eastAsia="仿宋" w:cs="仿宋"/>
          <w:sz w:val="28"/>
          <w:szCs w:val="28"/>
          <w:lang w:eastAsia="zh-CN"/>
        </w:rPr>
        <w:t>参选机构</w:t>
      </w:r>
      <w:r>
        <w:rPr>
          <w:rFonts w:hint="eastAsia" w:ascii="仿宋" w:hAnsi="仿宋" w:eastAsia="仿宋" w:cs="仿宋"/>
          <w:sz w:val="28"/>
          <w:szCs w:val="28"/>
        </w:rPr>
        <w:t>商定部分</w:t>
      </w:r>
      <w:r>
        <w:rPr>
          <w:rFonts w:hint="eastAsia" w:ascii="仿宋" w:hAnsi="仿宋" w:eastAsia="仿宋" w:cs="仿宋"/>
          <w:sz w:val="28"/>
          <w:szCs w:val="28"/>
          <w:lang w:eastAsia="zh-CN"/>
        </w:rPr>
        <w:t>参选机构</w:t>
      </w:r>
      <w:r>
        <w:rPr>
          <w:rFonts w:hint="eastAsia" w:ascii="仿宋" w:hAnsi="仿宋" w:eastAsia="仿宋" w:cs="仿宋"/>
          <w:sz w:val="28"/>
          <w:szCs w:val="28"/>
        </w:rPr>
        <w:t>放弃参加</w:t>
      </w:r>
      <w:r>
        <w:rPr>
          <w:rFonts w:hint="eastAsia" w:ascii="仿宋" w:hAnsi="仿宋" w:eastAsia="仿宋" w:cs="仿宋"/>
          <w:sz w:val="28"/>
          <w:szCs w:val="28"/>
          <w:lang w:eastAsia="zh-CN"/>
        </w:rPr>
        <w:t>遴选</w:t>
      </w:r>
      <w:r>
        <w:rPr>
          <w:rFonts w:hint="eastAsia" w:ascii="仿宋" w:hAnsi="仿宋" w:eastAsia="仿宋" w:cs="仿宋"/>
          <w:sz w:val="28"/>
          <w:szCs w:val="28"/>
        </w:rPr>
        <w:t>活动或者放弃中标、成交。</w:t>
      </w:r>
    </w:p>
    <w:p w14:paraId="000AE51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八、参加本次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活动，不存在我单位的投标文件或者响应文件由其他参与本项目的单位或个人编制或委托办理投标事宜。</w:t>
      </w:r>
    </w:p>
    <w:p w14:paraId="5F1B9388">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九、参加本次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活动，不存在我单位与</w:t>
      </w:r>
      <w:r>
        <w:rPr>
          <w:rFonts w:hint="eastAsia" w:ascii="仿宋" w:hAnsi="仿宋" w:eastAsia="仿宋" w:cs="仿宋"/>
          <w:sz w:val="28"/>
          <w:szCs w:val="28"/>
          <w:lang w:eastAsia="zh-CN"/>
        </w:rPr>
        <w:t>遴选</w:t>
      </w:r>
      <w:r>
        <w:rPr>
          <w:rFonts w:hint="eastAsia" w:ascii="仿宋" w:hAnsi="仿宋" w:eastAsia="仿宋" w:cs="仿宋"/>
          <w:sz w:val="28"/>
          <w:szCs w:val="28"/>
        </w:rPr>
        <w:t>人之间、</w:t>
      </w:r>
      <w:r>
        <w:rPr>
          <w:rFonts w:hint="eastAsia" w:ascii="仿宋" w:hAnsi="仿宋" w:eastAsia="仿宋" w:cs="仿宋"/>
          <w:sz w:val="28"/>
          <w:szCs w:val="28"/>
          <w:lang w:eastAsia="zh-CN"/>
        </w:rPr>
        <w:t>参选机构</w:t>
      </w:r>
      <w:r>
        <w:rPr>
          <w:rFonts w:hint="eastAsia" w:ascii="仿宋" w:hAnsi="仿宋" w:eastAsia="仿宋" w:cs="仿宋"/>
          <w:sz w:val="28"/>
          <w:szCs w:val="28"/>
        </w:rPr>
        <w:t>相互之间，为谋求特定</w:t>
      </w:r>
      <w:r>
        <w:rPr>
          <w:rFonts w:hint="eastAsia" w:ascii="仿宋" w:hAnsi="仿宋" w:eastAsia="仿宋" w:cs="仿宋"/>
          <w:sz w:val="28"/>
          <w:szCs w:val="28"/>
          <w:lang w:eastAsia="zh-CN"/>
        </w:rPr>
        <w:t>参选机构</w:t>
      </w:r>
      <w:r>
        <w:rPr>
          <w:rFonts w:hint="eastAsia" w:ascii="仿宋" w:hAnsi="仿宋" w:eastAsia="仿宋" w:cs="仿宋"/>
          <w:sz w:val="28"/>
          <w:szCs w:val="28"/>
        </w:rPr>
        <w:t>中标、成交或者排斥其他</w:t>
      </w:r>
      <w:r>
        <w:rPr>
          <w:rFonts w:hint="eastAsia" w:ascii="仿宋" w:hAnsi="仿宋" w:eastAsia="仿宋" w:cs="仿宋"/>
          <w:sz w:val="28"/>
          <w:szCs w:val="28"/>
          <w:lang w:eastAsia="zh-CN"/>
        </w:rPr>
        <w:t>参选机构</w:t>
      </w:r>
      <w:r>
        <w:rPr>
          <w:rFonts w:hint="eastAsia" w:ascii="仿宋" w:hAnsi="仿宋" w:eastAsia="仿宋" w:cs="仿宋"/>
          <w:sz w:val="28"/>
          <w:szCs w:val="28"/>
        </w:rPr>
        <w:t>的其他串通行为。</w:t>
      </w:r>
    </w:p>
    <w:p w14:paraId="2A4F5C3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十、与我方存在直接控股关系的单位为：</w:t>
      </w:r>
      <w:r>
        <w:rPr>
          <w:rFonts w:hint="eastAsia" w:ascii="仿宋" w:hAnsi="仿宋" w:eastAsia="仿宋" w:cs="仿宋"/>
          <w:sz w:val="28"/>
          <w:szCs w:val="28"/>
          <w:u w:val="single"/>
        </w:rPr>
        <w:t>XXXXXX</w:t>
      </w:r>
      <w:r>
        <w:rPr>
          <w:rFonts w:hint="eastAsia" w:ascii="仿宋" w:hAnsi="仿宋" w:eastAsia="仿宋" w:cs="仿宋"/>
          <w:sz w:val="28"/>
          <w:szCs w:val="28"/>
        </w:rPr>
        <w:t>；存在管理关系单位为：</w:t>
      </w:r>
      <w:r>
        <w:rPr>
          <w:rFonts w:hint="eastAsia" w:ascii="仿宋" w:hAnsi="仿宋" w:eastAsia="仿宋" w:cs="仿宋"/>
          <w:sz w:val="28"/>
          <w:szCs w:val="28"/>
          <w:u w:val="single"/>
        </w:rPr>
        <w:t>XXXXXX</w:t>
      </w:r>
      <w:r>
        <w:rPr>
          <w:rFonts w:hint="eastAsia" w:ascii="仿宋" w:hAnsi="仿宋" w:eastAsia="仿宋" w:cs="仿宋"/>
          <w:sz w:val="28"/>
          <w:szCs w:val="28"/>
        </w:rPr>
        <w:t>。</w:t>
      </w:r>
    </w:p>
    <w:p w14:paraId="4A9CF3A2">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14:paraId="3E37F45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p>
    <w:p w14:paraId="68501E9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参选机构</w:t>
      </w:r>
      <w:r>
        <w:rPr>
          <w:rFonts w:hint="eastAsia" w:ascii="仿宋" w:hAnsi="仿宋" w:eastAsia="仿宋" w:cs="仿宋"/>
          <w:sz w:val="28"/>
          <w:szCs w:val="28"/>
        </w:rPr>
        <w:t>名称（单位公章）：</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日</w:t>
      </w:r>
    </w:p>
    <w:p w14:paraId="43DC1DD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法定代表人/单位负责人或授权代表</w:t>
      </w:r>
    </w:p>
    <w:p w14:paraId="6C6C2A82">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（签字或加盖个人名章）：</w:t>
      </w:r>
    </w:p>
    <w:p w14:paraId="2D4C6580">
      <w:pPr>
        <w:ind w:firstLine="560" w:firstLineChars="200"/>
        <w:rPr>
          <w:rFonts w:hint="eastAsia" w:ascii="仿宋" w:hAnsi="仿宋" w:eastAsia="仿宋"/>
          <w:sz w:val="28"/>
          <w:szCs w:val="28"/>
        </w:rPr>
        <w:sectPr>
          <w:pgSz w:w="11906" w:h="16838"/>
          <w:pgMar w:top="1440" w:right="1800" w:bottom="1440" w:left="1800" w:header="851" w:footer="992" w:gutter="0"/>
          <w:pgNumType w:fmt="decimal"/>
          <w:cols w:space="425" w:num="1"/>
          <w:docGrid w:type="lines" w:linePitch="312" w:charSpace="0"/>
        </w:sectPr>
      </w:pPr>
    </w:p>
    <w:p w14:paraId="43367F79">
      <w:pPr>
        <w:adjustRightInd w:val="0"/>
        <w:snapToGrid w:val="0"/>
        <w:spacing w:line="480" w:lineRule="auto"/>
        <w:jc w:val="both"/>
        <w:outlineLvl w:val="0"/>
        <w:rPr>
          <w:rFonts w:hint="eastAsia" w:ascii="仿宋" w:hAnsi="仿宋" w:eastAsia="仿宋"/>
          <w:b/>
          <w:sz w:val="32"/>
          <w:szCs w:val="28"/>
        </w:rPr>
      </w:pPr>
      <w:r>
        <w:rPr>
          <w:rFonts w:hint="eastAsia" w:ascii="仿宋" w:hAnsi="仿宋" w:eastAsia="仿宋"/>
          <w:sz w:val="28"/>
          <w:szCs w:val="28"/>
        </w:rPr>
        <w:t>附件</w:t>
      </w:r>
      <w:r>
        <w:rPr>
          <w:rFonts w:hint="eastAsia" w:ascii="仿宋" w:hAnsi="仿宋" w:eastAsia="仿宋"/>
          <w:sz w:val="28"/>
          <w:szCs w:val="28"/>
          <w:lang w:val="en-US" w:eastAsia="zh-CN"/>
        </w:rPr>
        <w:t>9</w:t>
      </w: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b/>
          <w:sz w:val="32"/>
          <w:szCs w:val="28"/>
        </w:rPr>
        <w:t>评审办法（综合评分明细表）</w:t>
      </w:r>
    </w:p>
    <w:tbl>
      <w:tblPr>
        <w:tblStyle w:val="18"/>
        <w:tblW w:w="9238" w:type="dxa"/>
        <w:tblInd w:w="0" w:type="dxa"/>
        <w:tblLayout w:type="fixed"/>
        <w:tblCellMar>
          <w:top w:w="0" w:type="dxa"/>
          <w:left w:w="108" w:type="dxa"/>
          <w:bottom w:w="0" w:type="dxa"/>
          <w:right w:w="108" w:type="dxa"/>
        </w:tblCellMar>
      </w:tblPr>
      <w:tblGrid>
        <w:gridCol w:w="808"/>
        <w:gridCol w:w="1542"/>
        <w:gridCol w:w="651"/>
        <w:gridCol w:w="4027"/>
        <w:gridCol w:w="650"/>
        <w:gridCol w:w="1560"/>
      </w:tblGrid>
      <w:tr w14:paraId="3ED96FA2">
        <w:tblPrEx>
          <w:tblCellMar>
            <w:top w:w="0" w:type="dxa"/>
            <w:left w:w="108" w:type="dxa"/>
            <w:bottom w:w="0" w:type="dxa"/>
            <w:right w:w="108" w:type="dxa"/>
          </w:tblCellMar>
        </w:tblPrEx>
        <w:trPr>
          <w:trHeight w:val="90"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E6435">
            <w:pPr>
              <w:widowControl/>
              <w:jc w:val="center"/>
              <w:textAlignment w:val="center"/>
              <w:rPr>
                <w:rFonts w:hint="eastAsia" w:ascii="仿宋" w:hAnsi="仿宋" w:eastAsia="仿宋" w:cs="仿宋"/>
                <w:b/>
                <w:bCs/>
                <w:color w:val="000000"/>
                <w:sz w:val="24"/>
              </w:rPr>
            </w:pPr>
            <w:r>
              <w:rPr>
                <w:rFonts w:hint="eastAsia" w:ascii="仿宋" w:hAnsi="仿宋" w:eastAsia="仿宋" w:cs="仿宋"/>
                <w:b/>
                <w:bCs/>
                <w:color w:val="000000"/>
                <w:kern w:val="0"/>
                <w:sz w:val="24"/>
                <w:lang w:bidi="ar"/>
              </w:rPr>
              <w:t>序号</w:t>
            </w:r>
          </w:p>
        </w:tc>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C761F">
            <w:pPr>
              <w:widowControl/>
              <w:jc w:val="center"/>
              <w:textAlignment w:val="center"/>
              <w:rPr>
                <w:rFonts w:hint="eastAsia" w:ascii="仿宋" w:hAnsi="仿宋" w:eastAsia="仿宋" w:cs="仿宋"/>
                <w:b/>
                <w:bCs/>
                <w:color w:val="000000"/>
                <w:sz w:val="24"/>
              </w:rPr>
            </w:pPr>
            <w:r>
              <w:rPr>
                <w:rFonts w:hint="eastAsia" w:ascii="仿宋" w:hAnsi="仿宋" w:eastAsia="仿宋" w:cs="仿宋"/>
                <w:b/>
                <w:bCs/>
                <w:color w:val="000000"/>
                <w:kern w:val="0"/>
                <w:sz w:val="24"/>
                <w:lang w:bidi="ar"/>
              </w:rPr>
              <w:t>评分因素及权重</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39181">
            <w:pPr>
              <w:widowControl/>
              <w:jc w:val="center"/>
              <w:textAlignment w:val="center"/>
              <w:rPr>
                <w:rFonts w:hint="eastAsia" w:ascii="仿宋" w:hAnsi="仿宋" w:eastAsia="仿宋" w:cs="仿宋"/>
                <w:b/>
                <w:bCs/>
                <w:color w:val="000000"/>
                <w:sz w:val="24"/>
              </w:rPr>
            </w:pPr>
            <w:r>
              <w:rPr>
                <w:rFonts w:hint="eastAsia" w:ascii="仿宋" w:hAnsi="仿宋" w:eastAsia="仿宋" w:cs="仿宋"/>
                <w:b/>
                <w:bCs/>
                <w:color w:val="000000"/>
                <w:kern w:val="0"/>
                <w:sz w:val="24"/>
                <w:lang w:bidi="ar"/>
              </w:rPr>
              <w:t>分值</w:t>
            </w:r>
          </w:p>
        </w:tc>
        <w:tc>
          <w:tcPr>
            <w:tcW w:w="4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1A84C">
            <w:pPr>
              <w:widowControl/>
              <w:jc w:val="center"/>
              <w:textAlignment w:val="center"/>
              <w:rPr>
                <w:rFonts w:hint="eastAsia" w:ascii="仿宋" w:hAnsi="仿宋" w:eastAsia="仿宋" w:cs="仿宋"/>
                <w:b/>
                <w:bCs/>
                <w:color w:val="000000"/>
                <w:sz w:val="24"/>
              </w:rPr>
            </w:pPr>
            <w:r>
              <w:rPr>
                <w:rFonts w:hint="eastAsia" w:ascii="仿宋" w:hAnsi="仿宋" w:eastAsia="仿宋" w:cs="仿宋"/>
                <w:b/>
                <w:bCs/>
                <w:color w:val="000000"/>
                <w:kern w:val="0"/>
                <w:sz w:val="24"/>
                <w:lang w:bidi="ar"/>
              </w:rPr>
              <w:t>评分标准</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BC512">
            <w:pPr>
              <w:widowControl/>
              <w:jc w:val="center"/>
              <w:textAlignment w:val="center"/>
              <w:rPr>
                <w:rFonts w:hint="eastAsia" w:ascii="仿宋" w:hAnsi="仿宋" w:eastAsia="仿宋" w:cs="仿宋"/>
                <w:b/>
                <w:bCs/>
                <w:color w:val="000000"/>
                <w:sz w:val="24"/>
              </w:rPr>
            </w:pPr>
            <w:r>
              <w:rPr>
                <w:rFonts w:hint="eastAsia" w:ascii="仿宋" w:hAnsi="仿宋" w:eastAsia="仿宋" w:cs="仿宋"/>
                <w:b/>
                <w:bCs/>
                <w:color w:val="000000"/>
                <w:kern w:val="0"/>
                <w:sz w:val="24"/>
                <w:lang w:bidi="ar"/>
              </w:rPr>
              <w:t>得分</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7F4BD">
            <w:pPr>
              <w:widowControl/>
              <w:jc w:val="center"/>
              <w:textAlignment w:val="center"/>
              <w:rPr>
                <w:rFonts w:hint="eastAsia" w:ascii="仿宋" w:hAnsi="仿宋" w:eastAsia="仿宋" w:cs="仿宋"/>
                <w:b/>
                <w:bCs/>
                <w:color w:val="000000"/>
                <w:sz w:val="24"/>
              </w:rPr>
            </w:pPr>
            <w:r>
              <w:rPr>
                <w:rFonts w:hint="eastAsia" w:ascii="仿宋" w:hAnsi="仿宋" w:eastAsia="仿宋" w:cs="仿宋"/>
                <w:b/>
                <w:bCs/>
                <w:color w:val="000000"/>
                <w:kern w:val="0"/>
                <w:sz w:val="24"/>
                <w:lang w:bidi="ar"/>
              </w:rPr>
              <w:t>备注</w:t>
            </w:r>
          </w:p>
        </w:tc>
      </w:tr>
      <w:tr w14:paraId="7F611B50">
        <w:tblPrEx>
          <w:tblCellMar>
            <w:top w:w="0" w:type="dxa"/>
            <w:left w:w="108" w:type="dxa"/>
            <w:bottom w:w="0" w:type="dxa"/>
            <w:right w:w="108" w:type="dxa"/>
          </w:tblCellMar>
        </w:tblPrEx>
        <w:trPr>
          <w:trHeight w:val="1558" w:hRule="atLeast"/>
        </w:trPr>
        <w:tc>
          <w:tcPr>
            <w:tcW w:w="808" w:type="dxa"/>
            <w:vMerge w:val="restart"/>
            <w:tcBorders>
              <w:top w:val="single" w:color="000000" w:sz="4" w:space="0"/>
              <w:left w:val="single" w:color="000000" w:sz="4" w:space="0"/>
              <w:right w:val="single" w:color="000000" w:sz="4" w:space="0"/>
            </w:tcBorders>
            <w:shd w:val="clear" w:color="auto" w:fill="auto"/>
            <w:noWrap/>
            <w:vAlign w:val="center"/>
          </w:tcPr>
          <w:p w14:paraId="60B5F2B1">
            <w:pPr>
              <w:jc w:val="center"/>
              <w:rPr>
                <w:rFonts w:hint="eastAsia" w:ascii="仿宋" w:hAnsi="仿宋" w:eastAsia="仿宋" w:cs="仿宋"/>
                <w:color w:val="000000"/>
                <w:sz w:val="24"/>
              </w:rPr>
            </w:pPr>
            <w:r>
              <w:rPr>
                <w:rFonts w:hint="eastAsia" w:ascii="仿宋" w:hAnsi="仿宋" w:eastAsia="仿宋" w:cs="仿宋"/>
                <w:color w:val="000000"/>
                <w:sz w:val="24"/>
              </w:rPr>
              <w:t>1</w:t>
            </w:r>
          </w:p>
        </w:tc>
        <w:tc>
          <w:tcPr>
            <w:tcW w:w="1542" w:type="dxa"/>
            <w:vMerge w:val="restart"/>
            <w:tcBorders>
              <w:top w:val="single" w:color="000000" w:sz="4" w:space="0"/>
              <w:left w:val="single" w:color="000000" w:sz="4" w:space="0"/>
              <w:right w:val="single" w:color="000000" w:sz="4" w:space="0"/>
            </w:tcBorders>
            <w:shd w:val="clear" w:color="auto" w:fill="auto"/>
            <w:noWrap/>
            <w:vAlign w:val="center"/>
          </w:tcPr>
          <w:p w14:paraId="06E7D4D7">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价格</w:t>
            </w:r>
          </w:p>
          <w:p w14:paraId="1D492B59">
            <w:pPr>
              <w:pStyle w:val="7"/>
              <w:jc w:val="center"/>
              <w:rPr>
                <w:rFonts w:hint="eastAsia" w:ascii="仿宋" w:hAnsi="仿宋" w:eastAsia="仿宋" w:cs="仿宋"/>
              </w:rPr>
            </w:pPr>
            <w:r>
              <w:rPr>
                <w:rFonts w:hint="eastAsia" w:ascii="仿宋" w:hAnsi="仿宋" w:eastAsia="仿宋" w:cs="仿宋"/>
                <w:color w:val="000000"/>
                <w:kern w:val="0"/>
                <w:sz w:val="24"/>
                <w:lang w:bidi="ar"/>
              </w:rPr>
              <w:t>（</w:t>
            </w:r>
            <w:r>
              <w:rPr>
                <w:rFonts w:hint="eastAsia" w:ascii="仿宋" w:hAnsi="仿宋" w:eastAsia="仿宋" w:cs="仿宋"/>
                <w:color w:val="000000"/>
                <w:kern w:val="0"/>
                <w:sz w:val="24"/>
                <w:lang w:val="en-US" w:eastAsia="zh-CN" w:bidi="ar"/>
              </w:rPr>
              <w:t>30</w:t>
            </w:r>
            <w:r>
              <w:rPr>
                <w:rFonts w:hint="eastAsia" w:ascii="仿宋" w:hAnsi="仿宋" w:eastAsia="仿宋" w:cs="仿宋"/>
                <w:color w:val="000000"/>
                <w:kern w:val="0"/>
                <w:sz w:val="24"/>
                <w:lang w:bidi="ar"/>
              </w:rPr>
              <w:t>%）</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5F44E">
            <w:pPr>
              <w:widowControl/>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kern w:val="0"/>
                <w:sz w:val="24"/>
                <w:lang w:val="en-US" w:eastAsia="zh-CN" w:bidi="ar"/>
              </w:rPr>
              <w:t>10</w:t>
            </w:r>
          </w:p>
        </w:tc>
        <w:tc>
          <w:tcPr>
            <w:tcW w:w="4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DBA1D">
            <w:pPr>
              <w:widowControl/>
              <w:jc w:val="left"/>
              <w:textAlignment w:val="center"/>
              <w:rPr>
                <w:rFonts w:hint="eastAsia" w:ascii="仿宋" w:hAnsi="仿宋" w:eastAsia="仿宋" w:cs="仿宋"/>
                <w:color w:val="000000"/>
                <w:sz w:val="24"/>
              </w:rPr>
            </w:pPr>
            <w:r>
              <w:rPr>
                <w:rFonts w:hint="eastAsia" w:ascii="仿宋" w:hAnsi="仿宋" w:eastAsia="仿宋" w:cs="仿宋"/>
                <w:color w:val="000000"/>
                <w:kern w:val="0"/>
                <w:sz w:val="24"/>
                <w:lang w:val="en-US" w:eastAsia="zh-CN" w:bidi="ar"/>
              </w:rPr>
              <w:t>学科中心全病程主动管理：以医院收入占</w:t>
            </w:r>
            <w:r>
              <w:rPr>
                <w:rFonts w:hint="eastAsia" w:ascii="仿宋" w:hAnsi="仿宋" w:eastAsia="仿宋" w:cs="仿宋"/>
                <w:kern w:val="2"/>
                <w:sz w:val="24"/>
                <w:szCs w:val="22"/>
                <w:lang w:val="zh-TW" w:eastAsia="zh-CN" w:bidi="ar"/>
              </w:rPr>
              <w:t>实际结算业务收入</w:t>
            </w:r>
            <w:r>
              <w:rPr>
                <w:rFonts w:hint="eastAsia" w:ascii="仿宋" w:hAnsi="仿宋" w:eastAsia="仿宋" w:cs="仿宋"/>
                <w:color w:val="000000"/>
                <w:kern w:val="0"/>
                <w:sz w:val="24"/>
                <w:lang w:val="en-US" w:eastAsia="zh-CN" w:bidi="ar"/>
              </w:rPr>
              <w:t>比例达到 65% 为起评点，每增加1%得1分，该项得分上限为 10 分 。</w:t>
            </w:r>
            <w:r>
              <w:rPr>
                <w:rFonts w:hint="eastAsia" w:ascii="仿宋" w:hAnsi="仿宋" w:eastAsia="仿宋" w:cs="仿宋"/>
                <w:i w:val="0"/>
                <w:caps w:val="0"/>
                <w:color w:val="000000"/>
                <w:spacing w:val="0"/>
                <w:kern w:val="0"/>
                <w:sz w:val="24"/>
                <w:szCs w:val="22"/>
                <w:shd w:val="clear"/>
                <w:lang w:bidi="ar"/>
              </w:rPr>
              <w:t>若医院</w:t>
            </w:r>
            <w:r>
              <w:rPr>
                <w:rFonts w:hint="eastAsia" w:ascii="仿宋" w:hAnsi="仿宋" w:eastAsia="仿宋" w:cs="仿宋"/>
                <w:color w:val="000000"/>
                <w:kern w:val="0"/>
                <w:sz w:val="24"/>
                <w:lang w:val="en-US" w:eastAsia="zh-CN" w:bidi="ar"/>
              </w:rPr>
              <w:t>收入占比</w:t>
            </w:r>
            <w:r>
              <w:rPr>
                <w:rFonts w:hint="eastAsia" w:ascii="仿宋" w:hAnsi="仿宋" w:eastAsia="仿宋" w:cs="仿宋"/>
                <w:i w:val="0"/>
                <w:caps w:val="0"/>
                <w:color w:val="000000"/>
                <w:spacing w:val="0"/>
                <w:kern w:val="0"/>
                <w:sz w:val="24"/>
                <w:szCs w:val="22"/>
                <w:shd w:val="clear"/>
                <w:lang w:bidi="ar"/>
              </w:rPr>
              <w:t>低于65%，则</w:t>
            </w:r>
            <w:r>
              <w:rPr>
                <w:rFonts w:hint="eastAsia" w:ascii="仿宋" w:hAnsi="仿宋" w:eastAsia="仿宋" w:cs="仿宋"/>
                <w:i w:val="0"/>
                <w:caps w:val="0"/>
                <w:color w:val="000000"/>
                <w:spacing w:val="0"/>
                <w:kern w:val="0"/>
                <w:sz w:val="24"/>
                <w:szCs w:val="22"/>
                <w:shd w:val="clear"/>
                <w:lang w:val="en-US" w:eastAsia="zh-CN" w:bidi="ar"/>
              </w:rPr>
              <w:t>该项</w:t>
            </w:r>
            <w:r>
              <w:rPr>
                <w:rFonts w:hint="eastAsia" w:ascii="仿宋" w:hAnsi="仿宋" w:eastAsia="仿宋" w:cs="仿宋"/>
                <w:i w:val="0"/>
                <w:caps w:val="0"/>
                <w:color w:val="000000"/>
                <w:spacing w:val="0"/>
                <w:kern w:val="0"/>
                <w:sz w:val="24"/>
                <w:szCs w:val="22"/>
                <w:shd w:val="clear"/>
                <w:lang w:bidi="ar"/>
              </w:rPr>
              <w:t>不得分。</w:t>
            </w:r>
          </w:p>
        </w:tc>
        <w:tc>
          <w:tcPr>
            <w:tcW w:w="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0A2E4">
            <w:pPr>
              <w:rPr>
                <w:rFonts w:hint="eastAsia" w:ascii="仿宋" w:hAnsi="仿宋" w:eastAsia="仿宋" w:cs="仿宋"/>
                <w:color w:val="000000"/>
                <w:sz w:val="24"/>
              </w:rPr>
            </w:pPr>
          </w:p>
        </w:tc>
        <w:tc>
          <w:tcPr>
            <w:tcW w:w="1560" w:type="dxa"/>
            <w:vMerge w:val="restart"/>
            <w:tcBorders>
              <w:top w:val="single" w:color="000000" w:sz="4" w:space="0"/>
              <w:left w:val="single" w:color="000000" w:sz="4" w:space="0"/>
              <w:right w:val="single" w:color="000000" w:sz="4" w:space="0"/>
            </w:tcBorders>
            <w:shd w:val="clear" w:color="auto" w:fill="auto"/>
            <w:vAlign w:val="center"/>
          </w:tcPr>
          <w:p w14:paraId="189AAA6D">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评分的取值按四舍五入法，保留小数点后两位。</w:t>
            </w:r>
          </w:p>
        </w:tc>
      </w:tr>
      <w:tr w14:paraId="24E1DB98">
        <w:tblPrEx>
          <w:tblCellMar>
            <w:top w:w="0" w:type="dxa"/>
            <w:left w:w="108" w:type="dxa"/>
            <w:bottom w:w="0" w:type="dxa"/>
            <w:right w:w="108" w:type="dxa"/>
          </w:tblCellMar>
        </w:tblPrEx>
        <w:trPr>
          <w:trHeight w:val="1569" w:hRule="atLeast"/>
        </w:trPr>
        <w:tc>
          <w:tcPr>
            <w:tcW w:w="808" w:type="dxa"/>
            <w:vMerge w:val="continue"/>
            <w:tcBorders>
              <w:left w:val="single" w:color="000000" w:sz="4" w:space="0"/>
              <w:right w:val="single" w:color="000000" w:sz="4" w:space="0"/>
            </w:tcBorders>
            <w:shd w:val="clear" w:color="auto" w:fill="auto"/>
            <w:noWrap/>
            <w:vAlign w:val="center"/>
          </w:tcPr>
          <w:p w14:paraId="03554DF7">
            <w:pPr>
              <w:jc w:val="center"/>
              <w:rPr>
                <w:rFonts w:hint="eastAsia" w:ascii="仿宋" w:hAnsi="仿宋" w:eastAsia="仿宋" w:cs="仿宋"/>
                <w:color w:val="000000"/>
                <w:sz w:val="24"/>
              </w:rPr>
            </w:pPr>
          </w:p>
        </w:tc>
        <w:tc>
          <w:tcPr>
            <w:tcW w:w="1542" w:type="dxa"/>
            <w:vMerge w:val="continue"/>
            <w:tcBorders>
              <w:left w:val="single" w:color="000000" w:sz="4" w:space="0"/>
              <w:right w:val="single" w:color="000000" w:sz="4" w:space="0"/>
            </w:tcBorders>
            <w:shd w:val="clear" w:color="auto" w:fill="auto"/>
            <w:noWrap/>
            <w:vAlign w:val="center"/>
          </w:tcPr>
          <w:p w14:paraId="13A859D9">
            <w:pPr>
              <w:pStyle w:val="7"/>
              <w:rPr>
                <w:rFonts w:hint="eastAsia" w:ascii="仿宋" w:hAnsi="仿宋" w:eastAsia="仿宋" w:cs="仿宋"/>
                <w:color w:val="000000"/>
                <w:kern w:val="0"/>
                <w:sz w:val="24"/>
                <w:lang w:bidi="ar"/>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90A40">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4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BC54B">
            <w:pPr>
              <w:widowControl/>
              <w:jc w:val="left"/>
              <w:textAlignment w:val="center"/>
              <w:rPr>
                <w:rFonts w:hint="eastAsia" w:ascii="仿宋" w:hAnsi="仿宋" w:eastAsia="仿宋" w:cs="仿宋"/>
                <w:kern w:val="2"/>
                <w:sz w:val="24"/>
                <w:lang w:val="zh-TW" w:eastAsia="zh-CN" w:bidi="ar"/>
              </w:rPr>
            </w:pPr>
            <w:r>
              <w:rPr>
                <w:rFonts w:hint="eastAsia" w:ascii="仿宋" w:hAnsi="仿宋" w:eastAsia="仿宋" w:cs="仿宋"/>
                <w:kern w:val="2"/>
                <w:sz w:val="24"/>
                <w:lang w:val="zh-TW" w:eastAsia="zh-CN" w:bidi="ar"/>
              </w:rPr>
              <w:t>多形态服务包业务运营：以医院收入占</w:t>
            </w:r>
            <w:r>
              <w:rPr>
                <w:rFonts w:hint="eastAsia" w:ascii="仿宋" w:hAnsi="仿宋" w:eastAsia="仿宋" w:cs="仿宋"/>
                <w:kern w:val="2"/>
                <w:sz w:val="24"/>
                <w:szCs w:val="22"/>
                <w:lang w:val="zh-TW" w:eastAsia="zh-CN" w:bidi="ar"/>
              </w:rPr>
              <w:t>实际结算业务收入</w:t>
            </w:r>
            <w:r>
              <w:rPr>
                <w:rFonts w:hint="eastAsia" w:ascii="仿宋" w:hAnsi="仿宋" w:eastAsia="仿宋" w:cs="仿宋"/>
                <w:kern w:val="2"/>
                <w:sz w:val="24"/>
                <w:lang w:val="zh-TW" w:eastAsia="zh-CN" w:bidi="ar"/>
              </w:rPr>
              <w:t>比例达到 65% 为起评点，每增加1%得1分，该项得分上限为 10 分 。</w:t>
            </w:r>
            <w:r>
              <w:rPr>
                <w:rFonts w:hint="eastAsia" w:ascii="仿宋" w:hAnsi="仿宋" w:eastAsia="仿宋" w:cs="仿宋"/>
                <w:i w:val="0"/>
                <w:caps w:val="0"/>
                <w:spacing w:val="0"/>
                <w:kern w:val="2"/>
                <w:sz w:val="24"/>
                <w:szCs w:val="22"/>
                <w:shd w:val="clear"/>
                <w:lang w:val="zh-TW" w:bidi="ar"/>
              </w:rPr>
              <w:t>若医院</w:t>
            </w:r>
            <w:r>
              <w:rPr>
                <w:rFonts w:hint="eastAsia" w:ascii="仿宋" w:hAnsi="仿宋" w:eastAsia="仿宋" w:cs="仿宋"/>
                <w:kern w:val="2"/>
                <w:sz w:val="24"/>
                <w:lang w:val="zh-TW" w:eastAsia="zh-CN" w:bidi="ar"/>
              </w:rPr>
              <w:t>收入占比</w:t>
            </w:r>
            <w:r>
              <w:rPr>
                <w:rFonts w:hint="eastAsia" w:ascii="仿宋" w:hAnsi="仿宋" w:eastAsia="仿宋" w:cs="仿宋"/>
                <w:i w:val="0"/>
                <w:caps w:val="0"/>
                <w:spacing w:val="0"/>
                <w:kern w:val="2"/>
                <w:sz w:val="24"/>
                <w:szCs w:val="22"/>
                <w:shd w:val="clear"/>
                <w:lang w:val="zh-TW" w:bidi="ar"/>
              </w:rPr>
              <w:t>低于65%，则</w:t>
            </w:r>
            <w:r>
              <w:rPr>
                <w:rFonts w:hint="eastAsia" w:ascii="仿宋" w:hAnsi="仿宋" w:eastAsia="仿宋" w:cs="仿宋"/>
                <w:i w:val="0"/>
                <w:caps w:val="0"/>
                <w:spacing w:val="0"/>
                <w:kern w:val="2"/>
                <w:sz w:val="24"/>
                <w:szCs w:val="22"/>
                <w:shd w:val="clear"/>
                <w:lang w:val="zh-TW" w:eastAsia="zh-CN" w:bidi="ar"/>
              </w:rPr>
              <w:t>该项</w:t>
            </w:r>
            <w:r>
              <w:rPr>
                <w:rFonts w:hint="eastAsia" w:ascii="仿宋" w:hAnsi="仿宋" w:eastAsia="仿宋" w:cs="仿宋"/>
                <w:i w:val="0"/>
                <w:caps w:val="0"/>
                <w:spacing w:val="0"/>
                <w:kern w:val="2"/>
                <w:sz w:val="24"/>
                <w:szCs w:val="22"/>
                <w:shd w:val="clear"/>
                <w:lang w:val="zh-TW" w:bidi="ar"/>
              </w:rPr>
              <w:t>不得分。</w:t>
            </w:r>
          </w:p>
        </w:tc>
        <w:tc>
          <w:tcPr>
            <w:tcW w:w="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6E7BF">
            <w:pPr>
              <w:rPr>
                <w:rFonts w:hint="eastAsia" w:ascii="仿宋" w:hAnsi="仿宋" w:eastAsia="仿宋" w:cs="仿宋"/>
                <w:color w:val="000000"/>
                <w:sz w:val="24"/>
              </w:rPr>
            </w:pPr>
          </w:p>
        </w:tc>
        <w:tc>
          <w:tcPr>
            <w:tcW w:w="1560" w:type="dxa"/>
            <w:vMerge w:val="continue"/>
            <w:tcBorders>
              <w:left w:val="single" w:color="000000" w:sz="4" w:space="0"/>
              <w:right w:val="single" w:color="000000" w:sz="4" w:space="0"/>
            </w:tcBorders>
            <w:shd w:val="clear" w:color="auto" w:fill="auto"/>
            <w:vAlign w:val="center"/>
          </w:tcPr>
          <w:p w14:paraId="3F420FD8">
            <w:pPr>
              <w:widowControl/>
              <w:jc w:val="center"/>
              <w:textAlignment w:val="center"/>
              <w:rPr>
                <w:rFonts w:hint="eastAsia" w:ascii="仿宋" w:hAnsi="仿宋" w:eastAsia="仿宋" w:cs="仿宋"/>
                <w:color w:val="000000"/>
                <w:kern w:val="0"/>
                <w:sz w:val="24"/>
                <w:lang w:bidi="ar"/>
              </w:rPr>
            </w:pPr>
          </w:p>
        </w:tc>
      </w:tr>
      <w:tr w14:paraId="68AB234C">
        <w:tblPrEx>
          <w:tblCellMar>
            <w:top w:w="0" w:type="dxa"/>
            <w:left w:w="108" w:type="dxa"/>
            <w:bottom w:w="0" w:type="dxa"/>
            <w:right w:w="108" w:type="dxa"/>
          </w:tblCellMar>
        </w:tblPrEx>
        <w:trPr>
          <w:trHeight w:val="1670" w:hRule="atLeast"/>
        </w:trPr>
        <w:tc>
          <w:tcPr>
            <w:tcW w:w="808" w:type="dxa"/>
            <w:vMerge w:val="continue"/>
            <w:tcBorders>
              <w:left w:val="single" w:color="000000" w:sz="4" w:space="0"/>
              <w:right w:val="single" w:color="000000" w:sz="4" w:space="0"/>
            </w:tcBorders>
            <w:shd w:val="clear" w:color="auto" w:fill="auto"/>
            <w:noWrap/>
            <w:vAlign w:val="center"/>
          </w:tcPr>
          <w:p w14:paraId="200646EA">
            <w:pPr>
              <w:jc w:val="center"/>
              <w:rPr>
                <w:rFonts w:hint="eastAsia" w:ascii="仿宋" w:hAnsi="仿宋" w:eastAsia="仿宋" w:cs="仿宋"/>
                <w:color w:val="000000"/>
                <w:sz w:val="24"/>
              </w:rPr>
            </w:pPr>
          </w:p>
        </w:tc>
        <w:tc>
          <w:tcPr>
            <w:tcW w:w="1542" w:type="dxa"/>
            <w:vMerge w:val="continue"/>
            <w:tcBorders>
              <w:left w:val="single" w:color="000000" w:sz="4" w:space="0"/>
              <w:right w:val="single" w:color="000000" w:sz="4" w:space="0"/>
            </w:tcBorders>
            <w:shd w:val="clear" w:color="auto" w:fill="auto"/>
            <w:noWrap/>
            <w:vAlign w:val="center"/>
          </w:tcPr>
          <w:p w14:paraId="7D4B3D17">
            <w:pPr>
              <w:jc w:val="center"/>
              <w:rPr>
                <w:rFonts w:hint="eastAsia" w:ascii="仿宋" w:hAnsi="仿宋" w:eastAsia="仿宋" w:cs="仿宋"/>
                <w:color w:val="000000"/>
                <w:sz w:val="24"/>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3B34E">
            <w:pPr>
              <w:widowControl/>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kern w:val="0"/>
                <w:sz w:val="24"/>
                <w:lang w:val="en-US" w:eastAsia="zh-CN" w:bidi="ar"/>
              </w:rPr>
              <w:t>5</w:t>
            </w:r>
          </w:p>
        </w:tc>
        <w:tc>
          <w:tcPr>
            <w:tcW w:w="4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8D6F8">
            <w:pPr>
              <w:widowControl/>
              <w:jc w:val="left"/>
              <w:textAlignment w:val="center"/>
              <w:rPr>
                <w:rFonts w:hint="eastAsia" w:ascii="仿宋" w:hAnsi="仿宋" w:eastAsia="仿宋" w:cs="仿宋"/>
                <w:sz w:val="24"/>
                <w:lang w:val="zh-TW" w:eastAsia="zh-CN" w:bidi="ar"/>
              </w:rPr>
            </w:pPr>
            <w:r>
              <w:rPr>
                <w:rFonts w:hint="eastAsia" w:ascii="仿宋" w:hAnsi="仿宋" w:eastAsia="仿宋" w:cs="仿宋"/>
                <w:kern w:val="2"/>
                <w:sz w:val="24"/>
                <w:lang w:val="zh-TW" w:eastAsia="zh-CN" w:bidi="ar"/>
              </w:rPr>
              <w:t>团体客户体检业务运营：以医院收入占</w:t>
            </w:r>
            <w:r>
              <w:rPr>
                <w:rFonts w:hint="eastAsia" w:ascii="仿宋" w:hAnsi="仿宋" w:eastAsia="仿宋" w:cs="仿宋"/>
                <w:kern w:val="2"/>
                <w:sz w:val="24"/>
                <w:szCs w:val="22"/>
                <w:lang w:val="zh-TW" w:eastAsia="zh-CN" w:bidi="ar"/>
              </w:rPr>
              <w:t>实际结算业务收入</w:t>
            </w:r>
            <w:r>
              <w:rPr>
                <w:rFonts w:hint="eastAsia" w:ascii="仿宋" w:hAnsi="仿宋" w:eastAsia="仿宋" w:cs="仿宋"/>
                <w:kern w:val="2"/>
                <w:sz w:val="24"/>
                <w:lang w:val="zh-TW" w:eastAsia="zh-CN" w:bidi="ar"/>
              </w:rPr>
              <w:t>比例达到 65% 为起评点，每增加1%得1分，该项得分上限为 5 分 。</w:t>
            </w:r>
            <w:r>
              <w:rPr>
                <w:rFonts w:hint="eastAsia" w:ascii="仿宋" w:hAnsi="仿宋" w:eastAsia="仿宋" w:cs="仿宋"/>
                <w:i w:val="0"/>
                <w:caps w:val="0"/>
                <w:spacing w:val="0"/>
                <w:kern w:val="2"/>
                <w:sz w:val="24"/>
                <w:szCs w:val="22"/>
                <w:shd w:val="clear"/>
                <w:lang w:val="zh-TW" w:bidi="ar"/>
              </w:rPr>
              <w:t>若医院</w:t>
            </w:r>
            <w:r>
              <w:rPr>
                <w:rFonts w:hint="eastAsia" w:ascii="仿宋" w:hAnsi="仿宋" w:eastAsia="仿宋" w:cs="仿宋"/>
                <w:kern w:val="2"/>
                <w:sz w:val="24"/>
                <w:lang w:val="zh-TW" w:eastAsia="zh-CN" w:bidi="ar"/>
              </w:rPr>
              <w:t>收入占比</w:t>
            </w:r>
            <w:r>
              <w:rPr>
                <w:rFonts w:hint="eastAsia" w:ascii="仿宋" w:hAnsi="仿宋" w:eastAsia="仿宋" w:cs="仿宋"/>
                <w:i w:val="0"/>
                <w:caps w:val="0"/>
                <w:spacing w:val="0"/>
                <w:kern w:val="2"/>
                <w:sz w:val="24"/>
                <w:szCs w:val="22"/>
                <w:shd w:val="clear"/>
                <w:lang w:val="zh-TW" w:bidi="ar"/>
              </w:rPr>
              <w:t>低于65%，则</w:t>
            </w:r>
            <w:r>
              <w:rPr>
                <w:rFonts w:hint="eastAsia" w:ascii="仿宋" w:hAnsi="仿宋" w:eastAsia="仿宋" w:cs="仿宋"/>
                <w:i w:val="0"/>
                <w:caps w:val="0"/>
                <w:spacing w:val="0"/>
                <w:kern w:val="2"/>
                <w:sz w:val="24"/>
                <w:szCs w:val="22"/>
                <w:shd w:val="clear"/>
                <w:lang w:val="zh-TW" w:eastAsia="zh-CN" w:bidi="ar"/>
              </w:rPr>
              <w:t>该项</w:t>
            </w:r>
            <w:r>
              <w:rPr>
                <w:rFonts w:hint="eastAsia" w:ascii="仿宋" w:hAnsi="仿宋" w:eastAsia="仿宋" w:cs="仿宋"/>
                <w:i w:val="0"/>
                <w:caps w:val="0"/>
                <w:spacing w:val="0"/>
                <w:kern w:val="2"/>
                <w:sz w:val="24"/>
                <w:szCs w:val="22"/>
                <w:shd w:val="clear"/>
                <w:lang w:val="zh-TW" w:bidi="ar"/>
              </w:rPr>
              <w:t>不得分。</w:t>
            </w:r>
          </w:p>
        </w:tc>
        <w:tc>
          <w:tcPr>
            <w:tcW w:w="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48CC9">
            <w:pPr>
              <w:rPr>
                <w:rFonts w:hint="eastAsia" w:ascii="仿宋" w:hAnsi="仿宋" w:eastAsia="仿宋" w:cs="仿宋"/>
                <w:color w:val="000000"/>
                <w:sz w:val="24"/>
              </w:rPr>
            </w:pPr>
          </w:p>
        </w:tc>
        <w:tc>
          <w:tcPr>
            <w:tcW w:w="1560" w:type="dxa"/>
            <w:vMerge w:val="continue"/>
            <w:tcBorders>
              <w:left w:val="single" w:color="000000" w:sz="4" w:space="0"/>
              <w:right w:val="single" w:color="000000" w:sz="4" w:space="0"/>
            </w:tcBorders>
            <w:shd w:val="clear" w:color="auto" w:fill="auto"/>
            <w:vAlign w:val="center"/>
          </w:tcPr>
          <w:p w14:paraId="3F88BC61">
            <w:pPr>
              <w:jc w:val="center"/>
              <w:rPr>
                <w:rFonts w:hint="eastAsia" w:ascii="仿宋" w:hAnsi="仿宋" w:eastAsia="仿宋" w:cs="仿宋"/>
                <w:color w:val="000000"/>
                <w:sz w:val="24"/>
              </w:rPr>
            </w:pPr>
          </w:p>
        </w:tc>
      </w:tr>
      <w:tr w14:paraId="0FB9C778">
        <w:tblPrEx>
          <w:tblCellMar>
            <w:top w:w="0" w:type="dxa"/>
            <w:left w:w="108" w:type="dxa"/>
            <w:bottom w:w="0" w:type="dxa"/>
            <w:right w:w="108" w:type="dxa"/>
          </w:tblCellMar>
        </w:tblPrEx>
        <w:trPr>
          <w:trHeight w:val="1649" w:hRule="atLeast"/>
        </w:trPr>
        <w:tc>
          <w:tcPr>
            <w:tcW w:w="808" w:type="dxa"/>
            <w:vMerge w:val="continue"/>
            <w:tcBorders>
              <w:left w:val="single" w:color="000000" w:sz="4" w:space="0"/>
              <w:bottom w:val="single" w:color="000000" w:sz="4" w:space="0"/>
              <w:right w:val="single" w:color="000000" w:sz="4" w:space="0"/>
            </w:tcBorders>
            <w:shd w:val="clear" w:color="auto" w:fill="auto"/>
            <w:noWrap/>
            <w:vAlign w:val="center"/>
          </w:tcPr>
          <w:p w14:paraId="44604D72">
            <w:pPr>
              <w:jc w:val="center"/>
              <w:rPr>
                <w:rFonts w:hint="eastAsia" w:ascii="仿宋" w:hAnsi="仿宋" w:eastAsia="仿宋" w:cs="仿宋"/>
                <w:color w:val="000000"/>
                <w:sz w:val="24"/>
              </w:rPr>
            </w:pPr>
          </w:p>
        </w:tc>
        <w:tc>
          <w:tcPr>
            <w:tcW w:w="1542" w:type="dxa"/>
            <w:vMerge w:val="continue"/>
            <w:tcBorders>
              <w:left w:val="single" w:color="000000" w:sz="4" w:space="0"/>
              <w:bottom w:val="single" w:color="000000" w:sz="4" w:space="0"/>
              <w:right w:val="single" w:color="000000" w:sz="4" w:space="0"/>
            </w:tcBorders>
            <w:shd w:val="clear" w:color="auto" w:fill="auto"/>
            <w:noWrap/>
            <w:vAlign w:val="center"/>
          </w:tcPr>
          <w:p w14:paraId="593242D3">
            <w:pPr>
              <w:jc w:val="center"/>
              <w:rPr>
                <w:rFonts w:hint="eastAsia" w:ascii="仿宋" w:hAnsi="仿宋" w:eastAsia="仿宋" w:cs="仿宋"/>
                <w:color w:val="000000"/>
                <w:sz w:val="24"/>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50124">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4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366A5">
            <w:pPr>
              <w:widowControl/>
              <w:jc w:val="left"/>
              <w:textAlignment w:val="center"/>
              <w:rPr>
                <w:rFonts w:hint="eastAsia" w:ascii="仿宋" w:hAnsi="仿宋" w:eastAsia="仿宋" w:cs="仿宋"/>
                <w:color w:val="000000"/>
                <w:sz w:val="24"/>
                <w:lang w:val="en-US" w:eastAsia="zh-CN"/>
              </w:rPr>
            </w:pPr>
            <w:r>
              <w:rPr>
                <w:rFonts w:hint="eastAsia" w:ascii="仿宋" w:hAnsi="仿宋" w:eastAsia="仿宋" w:cs="仿宋"/>
                <w:sz w:val="24"/>
                <w:lang w:val="zh-TW" w:eastAsia="zh-CN" w:bidi="ar"/>
              </w:rPr>
              <w:t>妇</w:t>
            </w:r>
            <w:r>
              <w:rPr>
                <w:rFonts w:hint="eastAsia" w:ascii="仿宋" w:hAnsi="仿宋" w:eastAsia="仿宋" w:cs="仿宋"/>
                <w:kern w:val="2"/>
                <w:sz w:val="24"/>
                <w:lang w:val="zh-TW" w:eastAsia="zh-CN" w:bidi="ar"/>
              </w:rPr>
              <w:t>幼健康商品与服务运营：以医院收入占</w:t>
            </w:r>
            <w:r>
              <w:rPr>
                <w:rFonts w:hint="eastAsia" w:ascii="仿宋" w:hAnsi="仿宋" w:eastAsia="仿宋" w:cs="仿宋"/>
                <w:kern w:val="2"/>
                <w:sz w:val="24"/>
                <w:szCs w:val="22"/>
                <w:lang w:val="zh-TW" w:eastAsia="zh-CN" w:bidi="ar"/>
              </w:rPr>
              <w:t>实际结算业务收入</w:t>
            </w:r>
            <w:r>
              <w:rPr>
                <w:rFonts w:hint="eastAsia" w:ascii="仿宋" w:hAnsi="仿宋" w:eastAsia="仿宋" w:cs="仿宋"/>
                <w:kern w:val="2"/>
                <w:sz w:val="24"/>
                <w:lang w:val="zh-TW" w:eastAsia="zh-CN" w:bidi="ar"/>
              </w:rPr>
              <w:t>比例达到 15% 为起评点，每增加1%得1分，该项得分上限为 5 分 。</w:t>
            </w:r>
            <w:r>
              <w:rPr>
                <w:rFonts w:hint="eastAsia" w:ascii="仿宋" w:hAnsi="仿宋" w:eastAsia="仿宋" w:cs="仿宋"/>
                <w:i w:val="0"/>
                <w:caps w:val="0"/>
                <w:spacing w:val="0"/>
                <w:kern w:val="2"/>
                <w:sz w:val="24"/>
                <w:szCs w:val="22"/>
                <w:shd w:val="clear"/>
                <w:lang w:val="zh-TW" w:bidi="ar"/>
              </w:rPr>
              <w:t>若医院</w:t>
            </w:r>
            <w:r>
              <w:rPr>
                <w:rFonts w:hint="eastAsia" w:ascii="仿宋" w:hAnsi="仿宋" w:eastAsia="仿宋" w:cs="仿宋"/>
                <w:kern w:val="2"/>
                <w:sz w:val="24"/>
                <w:lang w:val="zh-TW" w:eastAsia="zh-CN" w:bidi="ar"/>
              </w:rPr>
              <w:t>收入占比</w:t>
            </w:r>
            <w:r>
              <w:rPr>
                <w:rFonts w:hint="eastAsia" w:ascii="仿宋" w:hAnsi="仿宋" w:eastAsia="仿宋" w:cs="仿宋"/>
                <w:i w:val="0"/>
                <w:caps w:val="0"/>
                <w:spacing w:val="0"/>
                <w:kern w:val="2"/>
                <w:sz w:val="24"/>
                <w:szCs w:val="22"/>
                <w:shd w:val="clear"/>
                <w:lang w:val="zh-TW" w:bidi="ar"/>
              </w:rPr>
              <w:t>低于</w:t>
            </w:r>
            <w:r>
              <w:rPr>
                <w:rFonts w:hint="eastAsia" w:ascii="仿宋" w:hAnsi="仿宋" w:eastAsia="仿宋" w:cs="仿宋"/>
                <w:i w:val="0"/>
                <w:caps w:val="0"/>
                <w:spacing w:val="0"/>
                <w:kern w:val="2"/>
                <w:sz w:val="24"/>
                <w:szCs w:val="22"/>
                <w:shd w:val="clear"/>
                <w:lang w:val="zh-TW" w:eastAsia="zh-CN" w:bidi="ar"/>
              </w:rPr>
              <w:t>1</w:t>
            </w:r>
            <w:r>
              <w:rPr>
                <w:rFonts w:hint="eastAsia" w:ascii="仿宋" w:hAnsi="仿宋" w:eastAsia="仿宋" w:cs="仿宋"/>
                <w:i w:val="0"/>
                <w:caps w:val="0"/>
                <w:spacing w:val="0"/>
                <w:kern w:val="2"/>
                <w:sz w:val="24"/>
                <w:szCs w:val="22"/>
                <w:shd w:val="clear"/>
                <w:lang w:val="zh-TW" w:bidi="ar"/>
              </w:rPr>
              <w:t>5%，则</w:t>
            </w:r>
            <w:r>
              <w:rPr>
                <w:rFonts w:hint="eastAsia" w:ascii="仿宋" w:hAnsi="仿宋" w:eastAsia="仿宋" w:cs="仿宋"/>
                <w:i w:val="0"/>
                <w:caps w:val="0"/>
                <w:spacing w:val="0"/>
                <w:kern w:val="2"/>
                <w:sz w:val="24"/>
                <w:szCs w:val="22"/>
                <w:shd w:val="clear"/>
                <w:lang w:val="zh-TW" w:eastAsia="zh-CN" w:bidi="ar"/>
              </w:rPr>
              <w:t>该项</w:t>
            </w:r>
            <w:r>
              <w:rPr>
                <w:rFonts w:hint="eastAsia" w:ascii="仿宋" w:hAnsi="仿宋" w:eastAsia="仿宋" w:cs="仿宋"/>
                <w:i w:val="0"/>
                <w:caps w:val="0"/>
                <w:spacing w:val="0"/>
                <w:kern w:val="2"/>
                <w:sz w:val="24"/>
                <w:szCs w:val="22"/>
                <w:shd w:val="clear"/>
                <w:lang w:val="zh-TW" w:bidi="ar"/>
              </w:rPr>
              <w:t>不得分。</w:t>
            </w:r>
          </w:p>
        </w:tc>
        <w:tc>
          <w:tcPr>
            <w:tcW w:w="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5432F">
            <w:pPr>
              <w:rPr>
                <w:rFonts w:hint="eastAsia" w:ascii="仿宋" w:hAnsi="仿宋" w:eastAsia="仿宋" w:cs="仿宋"/>
                <w:color w:val="000000"/>
                <w:sz w:val="24"/>
              </w:rPr>
            </w:pPr>
          </w:p>
        </w:tc>
        <w:tc>
          <w:tcPr>
            <w:tcW w:w="1560" w:type="dxa"/>
            <w:vMerge w:val="continue"/>
            <w:tcBorders>
              <w:left w:val="single" w:color="000000" w:sz="4" w:space="0"/>
              <w:bottom w:val="single" w:color="000000" w:sz="4" w:space="0"/>
              <w:right w:val="single" w:color="000000" w:sz="4" w:space="0"/>
            </w:tcBorders>
            <w:shd w:val="clear" w:color="auto" w:fill="auto"/>
            <w:vAlign w:val="center"/>
          </w:tcPr>
          <w:p w14:paraId="6BCFD889">
            <w:pPr>
              <w:jc w:val="center"/>
              <w:rPr>
                <w:rFonts w:hint="eastAsia" w:ascii="仿宋" w:hAnsi="仿宋" w:eastAsia="仿宋" w:cs="仿宋"/>
                <w:color w:val="000000"/>
                <w:sz w:val="24"/>
              </w:rPr>
            </w:pPr>
          </w:p>
        </w:tc>
      </w:tr>
      <w:tr w14:paraId="3A7C97AD">
        <w:tblPrEx>
          <w:tblCellMar>
            <w:top w:w="0" w:type="dxa"/>
            <w:left w:w="108" w:type="dxa"/>
            <w:bottom w:w="0" w:type="dxa"/>
            <w:right w:w="108" w:type="dxa"/>
          </w:tblCellMar>
        </w:tblPrEx>
        <w:trPr>
          <w:trHeight w:val="1710" w:hRule="atLeast"/>
        </w:trPr>
        <w:tc>
          <w:tcPr>
            <w:tcW w:w="808" w:type="dxa"/>
            <w:tcBorders>
              <w:left w:val="single" w:color="000000" w:sz="4" w:space="0"/>
              <w:bottom w:val="single" w:color="000000" w:sz="4" w:space="0"/>
              <w:right w:val="single" w:color="000000" w:sz="4" w:space="0"/>
            </w:tcBorders>
            <w:shd w:val="clear" w:color="auto" w:fill="auto"/>
            <w:noWrap/>
            <w:vAlign w:val="center"/>
          </w:tcPr>
          <w:p w14:paraId="4693C076">
            <w:pPr>
              <w:jc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2</w:t>
            </w:r>
          </w:p>
        </w:tc>
        <w:tc>
          <w:tcPr>
            <w:tcW w:w="1542" w:type="dxa"/>
            <w:tcBorders>
              <w:left w:val="single" w:color="000000" w:sz="4" w:space="0"/>
              <w:bottom w:val="single" w:color="000000" w:sz="4" w:space="0"/>
              <w:right w:val="single" w:color="000000" w:sz="4" w:space="0"/>
            </w:tcBorders>
            <w:shd w:val="clear" w:color="auto" w:fill="auto"/>
            <w:noWrap/>
            <w:vAlign w:val="center"/>
          </w:tcPr>
          <w:p w14:paraId="35764B29">
            <w:pPr>
              <w:jc w:val="center"/>
              <w:rPr>
                <w:rFonts w:hint="eastAsia" w:ascii="仿宋" w:hAnsi="仿宋" w:eastAsia="仿宋" w:cs="仿宋"/>
                <w:color w:val="000000"/>
                <w:sz w:val="24"/>
                <w:lang w:val="en-US" w:eastAsia="zh-CN"/>
              </w:rPr>
            </w:pPr>
            <w:r>
              <w:rPr>
                <w:rFonts w:hint="eastAsia" w:ascii="仿宋" w:hAnsi="仿宋" w:eastAsia="仿宋" w:cs="仿宋"/>
                <w:color w:val="000000"/>
                <w:kern w:val="0"/>
                <w:sz w:val="24"/>
                <w:lang w:bidi="ar"/>
              </w:rPr>
              <w:t>业绩证明（</w:t>
            </w:r>
            <w:r>
              <w:rPr>
                <w:rFonts w:hint="eastAsia" w:ascii="仿宋" w:hAnsi="仿宋" w:eastAsia="仿宋" w:cs="仿宋"/>
                <w:color w:val="000000"/>
                <w:kern w:val="0"/>
                <w:sz w:val="24"/>
                <w:lang w:val="en-US" w:eastAsia="zh-CN" w:bidi="ar"/>
              </w:rPr>
              <w:t>12</w:t>
            </w:r>
            <w:r>
              <w:rPr>
                <w:rFonts w:hint="eastAsia" w:ascii="仿宋" w:hAnsi="仿宋" w:eastAsia="仿宋" w:cs="仿宋"/>
                <w:color w:val="000000"/>
                <w:kern w:val="0"/>
                <w:sz w:val="24"/>
                <w:lang w:bidi="ar"/>
              </w:rPr>
              <w:t>%）</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194D8">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w:t>
            </w:r>
          </w:p>
        </w:tc>
        <w:tc>
          <w:tcPr>
            <w:tcW w:w="4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B77DC">
            <w:pPr>
              <w:widowControl/>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lang w:bidi="ar"/>
              </w:rPr>
              <w:t>提供202</w:t>
            </w:r>
            <w:r>
              <w:rPr>
                <w:rFonts w:hint="eastAsia" w:ascii="仿宋" w:hAnsi="仿宋" w:eastAsia="仿宋" w:cs="仿宋"/>
                <w:color w:val="000000"/>
                <w:kern w:val="0"/>
                <w:sz w:val="24"/>
                <w:lang w:val="en-US" w:eastAsia="zh-CN" w:bidi="ar"/>
              </w:rPr>
              <w:t>2</w:t>
            </w:r>
            <w:r>
              <w:rPr>
                <w:rFonts w:hint="eastAsia" w:ascii="仿宋" w:hAnsi="仿宋" w:eastAsia="仿宋" w:cs="仿宋"/>
                <w:color w:val="000000"/>
                <w:kern w:val="0"/>
                <w:sz w:val="24"/>
                <w:lang w:bidi="ar"/>
              </w:rPr>
              <w:t>年1月1日以来，</w:t>
            </w:r>
            <w:r>
              <w:rPr>
                <w:rFonts w:hint="eastAsia" w:ascii="仿宋" w:hAnsi="仿宋" w:eastAsia="仿宋" w:cs="仿宋"/>
                <w:color w:val="000000"/>
                <w:kern w:val="0"/>
                <w:sz w:val="24"/>
                <w:lang w:val="en-US" w:eastAsia="zh-CN" w:bidi="ar"/>
              </w:rPr>
              <w:t>与三甲公立</w:t>
            </w:r>
            <w:r>
              <w:rPr>
                <w:rFonts w:hint="eastAsia" w:ascii="仿宋" w:hAnsi="仿宋" w:eastAsia="仿宋" w:cs="仿宋"/>
                <w:color w:val="000000"/>
                <w:kern w:val="0"/>
                <w:sz w:val="24"/>
                <w:lang w:bidi="ar"/>
              </w:rPr>
              <w:t>医院</w:t>
            </w:r>
            <w:r>
              <w:rPr>
                <w:rFonts w:hint="eastAsia" w:ascii="仿宋" w:hAnsi="仿宋" w:eastAsia="仿宋" w:cs="仿宋"/>
                <w:color w:val="000000"/>
                <w:kern w:val="0"/>
                <w:sz w:val="24"/>
                <w:lang w:val="en-US" w:eastAsia="zh-CN" w:bidi="ar"/>
              </w:rPr>
              <w:t>合作</w:t>
            </w:r>
            <w:r>
              <w:rPr>
                <w:rFonts w:hint="eastAsia" w:ascii="仿宋" w:hAnsi="仿宋" w:eastAsia="仿宋" w:cs="仿宋"/>
                <w:color w:val="000000"/>
                <w:kern w:val="0"/>
                <w:sz w:val="24"/>
                <w:lang w:bidi="ar"/>
              </w:rPr>
              <w:t>类似</w:t>
            </w:r>
            <w:r>
              <w:rPr>
                <w:rFonts w:hint="eastAsia" w:ascii="仿宋" w:hAnsi="仿宋" w:eastAsia="仿宋" w:cs="仿宋"/>
                <w:color w:val="000000"/>
                <w:kern w:val="0"/>
                <w:sz w:val="24"/>
                <w:lang w:val="en-US" w:eastAsia="zh-CN" w:bidi="ar"/>
              </w:rPr>
              <w:t>运营</w:t>
            </w:r>
            <w:r>
              <w:rPr>
                <w:rFonts w:hint="eastAsia" w:ascii="仿宋" w:hAnsi="仿宋" w:eastAsia="仿宋" w:cs="仿宋"/>
                <w:color w:val="000000"/>
                <w:kern w:val="0"/>
                <w:sz w:val="24"/>
                <w:lang w:bidi="ar"/>
              </w:rPr>
              <w:t>案例，每提供1个案例得</w:t>
            </w:r>
            <w:r>
              <w:rPr>
                <w:rFonts w:hint="eastAsia" w:ascii="仿宋" w:hAnsi="仿宋" w:eastAsia="仿宋" w:cs="仿宋"/>
                <w:color w:val="000000"/>
                <w:kern w:val="0"/>
                <w:sz w:val="24"/>
                <w:lang w:val="en-US" w:eastAsia="zh-CN" w:bidi="ar"/>
              </w:rPr>
              <w:t>3</w:t>
            </w:r>
            <w:r>
              <w:rPr>
                <w:rFonts w:hint="eastAsia" w:ascii="仿宋" w:hAnsi="仿宋" w:eastAsia="仿宋" w:cs="仿宋"/>
                <w:color w:val="000000"/>
                <w:kern w:val="0"/>
                <w:sz w:val="24"/>
                <w:lang w:bidi="ar"/>
              </w:rPr>
              <w:t>分</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bidi="ar"/>
              </w:rPr>
              <w:t>最多得</w:t>
            </w:r>
            <w:r>
              <w:rPr>
                <w:rFonts w:hint="eastAsia" w:ascii="仿宋" w:hAnsi="仿宋" w:eastAsia="仿宋" w:cs="仿宋"/>
                <w:color w:val="000000"/>
                <w:kern w:val="0"/>
                <w:sz w:val="24"/>
                <w:lang w:val="en-US" w:eastAsia="zh-CN" w:bidi="ar"/>
              </w:rPr>
              <w:t>12</w:t>
            </w:r>
            <w:r>
              <w:rPr>
                <w:rFonts w:hint="eastAsia" w:ascii="仿宋" w:hAnsi="仿宋" w:eastAsia="仿宋" w:cs="仿宋"/>
                <w:color w:val="000000"/>
                <w:kern w:val="0"/>
                <w:sz w:val="24"/>
                <w:lang w:bidi="ar"/>
              </w:rPr>
              <w:t>分</w:t>
            </w:r>
            <w:r>
              <w:rPr>
                <w:rFonts w:hint="eastAsia" w:ascii="仿宋" w:hAnsi="仿宋" w:eastAsia="仿宋" w:cs="仿宋"/>
                <w:color w:val="000000"/>
                <w:kern w:val="0"/>
                <w:sz w:val="24"/>
                <w:lang w:eastAsia="zh-CN" w:bidi="ar"/>
              </w:rPr>
              <w:t>。</w:t>
            </w:r>
          </w:p>
        </w:tc>
        <w:tc>
          <w:tcPr>
            <w:tcW w:w="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1D0AD">
            <w:pPr>
              <w:rPr>
                <w:rFonts w:hint="eastAsia" w:ascii="仿宋" w:hAnsi="仿宋" w:eastAsia="仿宋" w:cs="仿宋"/>
                <w:color w:val="000000"/>
                <w:sz w:val="24"/>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FD64F">
            <w:pPr>
              <w:jc w:val="center"/>
              <w:rPr>
                <w:rFonts w:hint="eastAsia" w:ascii="仿宋" w:hAnsi="仿宋" w:eastAsia="仿宋" w:cs="仿宋"/>
                <w:color w:val="000000"/>
                <w:sz w:val="24"/>
                <w:lang w:eastAsia="zh-CN"/>
              </w:rPr>
            </w:pPr>
            <w:r>
              <w:rPr>
                <w:rFonts w:hint="eastAsia" w:ascii="仿宋" w:hAnsi="仿宋" w:eastAsia="仿宋" w:cs="仿宋"/>
                <w:color w:val="000000"/>
                <w:kern w:val="0"/>
                <w:sz w:val="24"/>
                <w:lang w:bidi="ar"/>
              </w:rPr>
              <w:t>需提供合同复印件及医院等级证明材料并加盖参选机构</w:t>
            </w:r>
            <w:r>
              <w:rPr>
                <w:rFonts w:hint="eastAsia" w:ascii="仿宋" w:hAnsi="仿宋" w:eastAsia="仿宋" w:cs="仿宋"/>
                <w:color w:val="000000"/>
                <w:kern w:val="0"/>
                <w:sz w:val="24"/>
                <w:lang w:eastAsia="zh-CN" w:bidi="ar"/>
              </w:rPr>
              <w:t>公</w:t>
            </w:r>
            <w:r>
              <w:rPr>
                <w:rFonts w:hint="eastAsia" w:ascii="仿宋" w:hAnsi="仿宋" w:eastAsia="仿宋" w:cs="仿宋"/>
                <w:color w:val="000000"/>
                <w:kern w:val="0"/>
                <w:sz w:val="24"/>
                <w:lang w:bidi="ar"/>
              </w:rPr>
              <w:t>章</w:t>
            </w:r>
            <w:r>
              <w:rPr>
                <w:rFonts w:hint="eastAsia" w:ascii="仿宋" w:hAnsi="仿宋" w:eastAsia="仿宋" w:cs="仿宋"/>
                <w:color w:val="000000"/>
                <w:kern w:val="0"/>
                <w:sz w:val="24"/>
                <w:lang w:eastAsia="zh-CN" w:bidi="ar"/>
              </w:rPr>
              <w:t>。</w:t>
            </w:r>
          </w:p>
        </w:tc>
      </w:tr>
      <w:tr w14:paraId="0338E623">
        <w:tblPrEx>
          <w:tblCellMar>
            <w:top w:w="0" w:type="dxa"/>
            <w:left w:w="108" w:type="dxa"/>
            <w:bottom w:w="0" w:type="dxa"/>
            <w:right w:w="108" w:type="dxa"/>
          </w:tblCellMar>
        </w:tblPrEx>
        <w:trPr>
          <w:trHeight w:val="90" w:hRule="atLeast"/>
        </w:trPr>
        <w:tc>
          <w:tcPr>
            <w:tcW w:w="808" w:type="dxa"/>
            <w:vMerge w:val="restart"/>
            <w:tcBorders>
              <w:left w:val="single" w:color="000000" w:sz="4" w:space="0"/>
              <w:right w:val="single" w:color="000000" w:sz="4" w:space="0"/>
            </w:tcBorders>
            <w:shd w:val="clear" w:color="auto" w:fill="auto"/>
            <w:noWrap/>
            <w:vAlign w:val="center"/>
          </w:tcPr>
          <w:p w14:paraId="292D8E51">
            <w:pPr>
              <w:jc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w:t>
            </w:r>
          </w:p>
        </w:tc>
        <w:tc>
          <w:tcPr>
            <w:tcW w:w="1542" w:type="dxa"/>
            <w:vMerge w:val="restart"/>
            <w:tcBorders>
              <w:left w:val="single" w:color="000000" w:sz="4" w:space="0"/>
              <w:bottom w:val="single" w:color="auto" w:sz="4" w:space="0"/>
              <w:right w:val="single" w:color="000000" w:sz="4" w:space="0"/>
            </w:tcBorders>
            <w:shd w:val="clear" w:color="auto" w:fill="auto"/>
            <w:noWrap/>
            <w:vAlign w:val="center"/>
          </w:tcPr>
          <w:p w14:paraId="5B24CCCD">
            <w:pPr>
              <w:jc w:val="center"/>
              <w:rPr>
                <w:rFonts w:hint="eastAsia" w:ascii="仿宋" w:hAnsi="仿宋" w:eastAsia="仿宋" w:cs="仿宋"/>
                <w:color w:val="000000"/>
                <w:sz w:val="24"/>
                <w:lang w:val="en-US" w:eastAsia="zh-CN"/>
              </w:rPr>
            </w:pPr>
          </w:p>
          <w:p w14:paraId="21CE35A7">
            <w:pPr>
              <w:jc w:val="center"/>
              <w:rPr>
                <w:rFonts w:hint="eastAsia" w:ascii="仿宋" w:hAnsi="仿宋" w:eastAsia="仿宋" w:cs="仿宋"/>
                <w:color w:val="000000"/>
                <w:sz w:val="24"/>
                <w:lang w:val="en-US" w:eastAsia="zh-CN"/>
              </w:rPr>
            </w:pPr>
          </w:p>
          <w:p w14:paraId="27DC0057">
            <w:pPr>
              <w:jc w:val="center"/>
              <w:rPr>
                <w:rFonts w:hint="eastAsia" w:ascii="仿宋" w:hAnsi="仿宋" w:eastAsia="仿宋" w:cs="仿宋"/>
                <w:color w:val="000000"/>
                <w:sz w:val="24"/>
                <w:lang w:val="en-US" w:eastAsia="zh-CN"/>
              </w:rPr>
            </w:pPr>
          </w:p>
          <w:p w14:paraId="1520E365">
            <w:pPr>
              <w:jc w:val="center"/>
              <w:rPr>
                <w:rFonts w:hint="eastAsia" w:ascii="仿宋" w:hAnsi="仿宋" w:eastAsia="仿宋" w:cs="仿宋"/>
                <w:color w:val="000000"/>
                <w:sz w:val="24"/>
                <w:lang w:val="en-US" w:eastAsia="zh-CN"/>
              </w:rPr>
            </w:pPr>
          </w:p>
          <w:p w14:paraId="2200F464">
            <w:pPr>
              <w:jc w:val="center"/>
              <w:rPr>
                <w:rFonts w:hint="eastAsia" w:ascii="仿宋" w:hAnsi="仿宋" w:eastAsia="仿宋" w:cs="仿宋"/>
                <w:color w:val="000000"/>
                <w:sz w:val="24"/>
                <w:lang w:val="en-US" w:eastAsia="zh-CN"/>
              </w:rPr>
            </w:pPr>
          </w:p>
          <w:p w14:paraId="7A04F4D4">
            <w:pPr>
              <w:jc w:val="center"/>
              <w:rPr>
                <w:rFonts w:hint="eastAsia" w:ascii="仿宋" w:hAnsi="仿宋" w:eastAsia="仿宋" w:cs="仿宋"/>
                <w:color w:val="000000"/>
                <w:sz w:val="24"/>
                <w:lang w:val="en-US" w:eastAsia="zh-CN"/>
              </w:rPr>
            </w:pPr>
          </w:p>
          <w:p w14:paraId="18F98745">
            <w:pPr>
              <w:jc w:val="center"/>
              <w:rPr>
                <w:rFonts w:hint="eastAsia" w:ascii="仿宋" w:hAnsi="仿宋" w:eastAsia="仿宋" w:cs="仿宋"/>
                <w:color w:val="000000"/>
                <w:sz w:val="24"/>
                <w:lang w:val="en-US" w:eastAsia="zh-CN"/>
              </w:rPr>
            </w:pPr>
          </w:p>
          <w:p w14:paraId="69508EB1">
            <w:pPr>
              <w:jc w:val="center"/>
              <w:rPr>
                <w:rFonts w:hint="eastAsia" w:ascii="仿宋" w:hAnsi="仿宋" w:eastAsia="仿宋" w:cs="仿宋"/>
                <w:color w:val="000000"/>
                <w:sz w:val="24"/>
                <w:lang w:val="en-US" w:eastAsia="zh-CN"/>
              </w:rPr>
            </w:pPr>
          </w:p>
          <w:p w14:paraId="4E3A6BDF">
            <w:pPr>
              <w:jc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机构实力（26%）</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F0927">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4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31FB3">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lang w:bidi="ar"/>
              </w:rPr>
              <w:t>根据</w:t>
            </w:r>
            <w:r>
              <w:rPr>
                <w:rFonts w:hint="eastAsia" w:ascii="仿宋" w:hAnsi="仿宋" w:eastAsia="仿宋" w:cs="仿宋"/>
                <w:color w:val="000000"/>
                <w:kern w:val="0"/>
                <w:sz w:val="24"/>
                <w:lang w:val="en-US" w:eastAsia="zh-CN" w:bidi="ar"/>
              </w:rPr>
              <w:t>参选机构</w:t>
            </w:r>
            <w:r>
              <w:rPr>
                <w:rFonts w:hint="eastAsia" w:ascii="仿宋" w:hAnsi="仿宋" w:eastAsia="仿宋" w:cs="仿宋"/>
                <w:color w:val="000000"/>
                <w:kern w:val="0"/>
                <w:sz w:val="24"/>
                <w:lang w:bidi="ar"/>
              </w:rPr>
              <w:t>提供的资源整合能力进行评分：具有省级以上的媒体推广战略合作资源，得</w:t>
            </w:r>
            <w:r>
              <w:rPr>
                <w:rFonts w:hint="eastAsia" w:ascii="仿宋" w:hAnsi="仿宋" w:eastAsia="仿宋" w:cs="仿宋"/>
                <w:color w:val="000000"/>
                <w:kern w:val="0"/>
                <w:sz w:val="24"/>
                <w:lang w:val="en-US" w:eastAsia="zh-CN" w:bidi="ar"/>
              </w:rPr>
              <w:t>4</w:t>
            </w:r>
            <w:r>
              <w:rPr>
                <w:rFonts w:hint="eastAsia" w:ascii="仿宋" w:hAnsi="仿宋" w:eastAsia="仿宋" w:cs="仿宋"/>
                <w:color w:val="000000"/>
                <w:kern w:val="0"/>
                <w:sz w:val="24"/>
                <w:lang w:bidi="ar"/>
              </w:rPr>
              <w:t>分；具有与医疗健康相关行业协会、高校研究院及机构的相关战略合作资源，得</w:t>
            </w:r>
            <w:r>
              <w:rPr>
                <w:rFonts w:hint="eastAsia" w:ascii="仿宋" w:hAnsi="仿宋" w:eastAsia="仿宋" w:cs="仿宋"/>
                <w:color w:val="000000"/>
                <w:kern w:val="0"/>
                <w:sz w:val="24"/>
                <w:lang w:val="en-US" w:eastAsia="zh-CN" w:bidi="ar"/>
              </w:rPr>
              <w:t>3</w:t>
            </w:r>
            <w:r>
              <w:rPr>
                <w:rFonts w:hint="eastAsia" w:ascii="仿宋" w:hAnsi="仿宋" w:eastAsia="仿宋" w:cs="仿宋"/>
                <w:color w:val="000000"/>
                <w:kern w:val="0"/>
                <w:sz w:val="24"/>
                <w:lang w:bidi="ar"/>
              </w:rPr>
              <w:t>分； 具有公域流量平台，得3分。</w:t>
            </w:r>
          </w:p>
        </w:tc>
        <w:tc>
          <w:tcPr>
            <w:tcW w:w="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A521B">
            <w:pPr>
              <w:rPr>
                <w:rFonts w:hint="eastAsia" w:ascii="仿宋" w:hAnsi="仿宋" w:eastAsia="仿宋" w:cs="仿宋"/>
                <w:color w:val="000000"/>
                <w:sz w:val="24"/>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4EB2F">
            <w:pPr>
              <w:jc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需提供相关证明材料并</w:t>
            </w:r>
            <w:r>
              <w:rPr>
                <w:rFonts w:hint="eastAsia" w:ascii="仿宋" w:hAnsi="仿宋" w:eastAsia="仿宋" w:cs="仿宋"/>
                <w:color w:val="000000"/>
                <w:kern w:val="0"/>
                <w:sz w:val="24"/>
                <w:lang w:bidi="ar"/>
              </w:rPr>
              <w:t>加盖参选机构</w:t>
            </w:r>
            <w:r>
              <w:rPr>
                <w:rFonts w:hint="eastAsia" w:ascii="仿宋" w:hAnsi="仿宋" w:eastAsia="仿宋" w:cs="仿宋"/>
                <w:color w:val="000000"/>
                <w:kern w:val="0"/>
                <w:sz w:val="24"/>
                <w:lang w:eastAsia="zh-CN" w:bidi="ar"/>
              </w:rPr>
              <w:t>公</w:t>
            </w:r>
            <w:r>
              <w:rPr>
                <w:rFonts w:hint="eastAsia" w:ascii="仿宋" w:hAnsi="仿宋" w:eastAsia="仿宋" w:cs="仿宋"/>
                <w:color w:val="000000"/>
                <w:kern w:val="0"/>
                <w:sz w:val="24"/>
                <w:lang w:bidi="ar"/>
              </w:rPr>
              <w:t>章</w:t>
            </w:r>
            <w:r>
              <w:rPr>
                <w:rFonts w:hint="eastAsia" w:ascii="仿宋" w:hAnsi="仿宋" w:eastAsia="仿宋" w:cs="仿宋"/>
                <w:color w:val="000000"/>
                <w:kern w:val="0"/>
                <w:sz w:val="24"/>
                <w:lang w:eastAsia="zh-CN" w:bidi="ar"/>
              </w:rPr>
              <w:t>。</w:t>
            </w:r>
          </w:p>
        </w:tc>
      </w:tr>
      <w:tr w14:paraId="2873113C">
        <w:tblPrEx>
          <w:tblCellMar>
            <w:top w:w="0" w:type="dxa"/>
            <w:left w:w="108" w:type="dxa"/>
            <w:bottom w:w="0" w:type="dxa"/>
            <w:right w:w="108" w:type="dxa"/>
          </w:tblCellMar>
        </w:tblPrEx>
        <w:trPr>
          <w:trHeight w:val="1650" w:hRule="atLeast"/>
        </w:trPr>
        <w:tc>
          <w:tcPr>
            <w:tcW w:w="808" w:type="dxa"/>
            <w:vMerge w:val="continue"/>
            <w:tcBorders>
              <w:left w:val="single" w:color="000000" w:sz="4" w:space="0"/>
              <w:bottom w:val="single" w:color="000000" w:sz="4" w:space="0"/>
              <w:right w:val="single" w:color="000000" w:sz="4" w:space="0"/>
            </w:tcBorders>
            <w:shd w:val="clear" w:color="auto" w:fill="auto"/>
            <w:noWrap/>
            <w:vAlign w:val="center"/>
          </w:tcPr>
          <w:p w14:paraId="21CAFAE1">
            <w:pPr>
              <w:jc w:val="center"/>
              <w:rPr>
                <w:rFonts w:hint="eastAsia" w:ascii="仿宋" w:hAnsi="仿宋" w:eastAsia="仿宋" w:cs="仿宋"/>
                <w:color w:val="000000"/>
                <w:sz w:val="24"/>
              </w:rPr>
            </w:pPr>
          </w:p>
        </w:tc>
        <w:tc>
          <w:tcPr>
            <w:tcW w:w="1542"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2F91E6DB">
            <w:pPr>
              <w:jc w:val="center"/>
              <w:rPr>
                <w:rFonts w:hint="eastAsia" w:ascii="仿宋" w:hAnsi="仿宋" w:eastAsia="仿宋" w:cs="仿宋"/>
                <w:color w:val="000000"/>
                <w:sz w:val="24"/>
                <w:lang w:val="en-US" w:eastAsia="zh-CN"/>
              </w:rPr>
            </w:pPr>
          </w:p>
        </w:tc>
        <w:tc>
          <w:tcPr>
            <w:tcW w:w="651" w:type="dxa"/>
            <w:vMerge w:val="restart"/>
            <w:tcBorders>
              <w:top w:val="single" w:color="000000" w:sz="4" w:space="0"/>
              <w:left w:val="single" w:color="000000" w:sz="4" w:space="0"/>
              <w:bottom w:val="single" w:color="auto" w:sz="4" w:space="0"/>
              <w:right w:val="single" w:color="000000" w:sz="4" w:space="0"/>
            </w:tcBorders>
            <w:shd w:val="clear" w:color="auto" w:fill="auto"/>
            <w:noWrap/>
            <w:vAlign w:val="center"/>
          </w:tcPr>
          <w:p w14:paraId="04A7C22E">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4027"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19A50CAC">
            <w:pPr>
              <w:widowControl/>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参选机构提供</w:t>
            </w:r>
            <w:r>
              <w:rPr>
                <w:rFonts w:hint="eastAsia" w:ascii="仿宋" w:hAnsi="仿宋" w:eastAsia="仿宋" w:cs="仿宋"/>
                <w:color w:val="000000"/>
                <w:kern w:val="0"/>
                <w:sz w:val="24"/>
                <w:lang w:bidi="ar"/>
              </w:rPr>
              <w:t>ISO9001质量管理体系认证证书，</w:t>
            </w:r>
            <w:r>
              <w:rPr>
                <w:rFonts w:hint="eastAsia" w:ascii="仿宋" w:hAnsi="仿宋" w:eastAsia="仿宋" w:cs="仿宋"/>
                <w:color w:val="000000"/>
                <w:kern w:val="0"/>
                <w:sz w:val="24"/>
                <w:lang w:val="en-US" w:eastAsia="zh-CN" w:bidi="ar"/>
              </w:rPr>
              <w:t>得2分，未提供不得分</w:t>
            </w:r>
            <w:r>
              <w:rPr>
                <w:rFonts w:hint="eastAsia" w:ascii="仿宋" w:hAnsi="仿宋" w:eastAsia="仿宋" w:cs="仿宋"/>
                <w:color w:val="000000"/>
                <w:kern w:val="0"/>
                <w:sz w:val="24"/>
                <w:lang w:eastAsia="zh-CN" w:bidi="ar"/>
              </w:rPr>
              <w:t>；</w:t>
            </w:r>
          </w:p>
          <w:p w14:paraId="50D6C35E">
            <w:pPr>
              <w:widowControl/>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提供</w:t>
            </w:r>
            <w:r>
              <w:rPr>
                <w:rFonts w:hint="eastAsia" w:ascii="仿宋" w:hAnsi="仿宋" w:eastAsia="仿宋" w:cs="仿宋"/>
                <w:color w:val="000000"/>
                <w:kern w:val="0"/>
                <w:sz w:val="24"/>
                <w:lang w:bidi="ar"/>
              </w:rPr>
              <w:t>信息系统安全等级保护备案证明三级证书</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val="en-US" w:eastAsia="zh-CN" w:bidi="ar"/>
              </w:rPr>
              <w:t>得1分，未提供不得分；提供</w:t>
            </w:r>
            <w:r>
              <w:rPr>
                <w:rFonts w:hint="eastAsia" w:ascii="仿宋" w:hAnsi="仿宋" w:eastAsia="仿宋" w:cs="仿宋"/>
                <w:i w:val="0"/>
                <w:caps w:val="0"/>
                <w:color w:val="000000"/>
                <w:spacing w:val="0"/>
                <w:kern w:val="0"/>
                <w:sz w:val="24"/>
                <w:szCs w:val="22"/>
                <w:shd w:val="clear"/>
                <w:vertAlign w:val="baseline"/>
                <w:lang w:val="en-US" w:eastAsia="zh-CN" w:bidi="ar"/>
              </w:rPr>
              <w:t>软件著作权证书</w:t>
            </w:r>
            <w:r>
              <w:rPr>
                <w:rFonts w:hint="eastAsia" w:ascii="仿宋" w:hAnsi="仿宋" w:eastAsia="仿宋" w:cs="仿宋"/>
                <w:color w:val="000000"/>
                <w:kern w:val="0"/>
                <w:sz w:val="24"/>
                <w:lang w:eastAsia="zh-CN" w:bidi="ar"/>
              </w:rPr>
              <w:t>，</w:t>
            </w:r>
            <w:r>
              <w:rPr>
                <w:rFonts w:hint="eastAsia" w:ascii="仿宋" w:hAnsi="仿宋" w:eastAsia="仿宋" w:cs="仿宋"/>
                <w:color w:val="000000"/>
                <w:kern w:val="0"/>
                <w:sz w:val="24"/>
                <w:lang w:val="en-US" w:eastAsia="zh-CN" w:bidi="ar"/>
              </w:rPr>
              <w:t>得1分，未提供不得分。</w:t>
            </w:r>
          </w:p>
        </w:tc>
        <w:tc>
          <w:tcPr>
            <w:tcW w:w="650" w:type="dxa"/>
            <w:vMerge w:val="restart"/>
            <w:tcBorders>
              <w:top w:val="single" w:color="000000" w:sz="4" w:space="0"/>
              <w:left w:val="single" w:color="000000" w:sz="4" w:space="0"/>
              <w:bottom w:val="single" w:color="auto" w:sz="4" w:space="0"/>
              <w:right w:val="single" w:color="000000" w:sz="4" w:space="0"/>
            </w:tcBorders>
            <w:shd w:val="clear" w:color="auto" w:fill="auto"/>
            <w:noWrap/>
            <w:vAlign w:val="center"/>
          </w:tcPr>
          <w:p w14:paraId="0371A94F">
            <w:pPr>
              <w:rPr>
                <w:rFonts w:hint="eastAsia" w:ascii="仿宋" w:hAnsi="仿宋" w:eastAsia="仿宋" w:cs="仿宋"/>
                <w:color w:val="000000"/>
                <w:sz w:val="24"/>
              </w:rPr>
            </w:pPr>
          </w:p>
        </w:tc>
        <w:tc>
          <w:tcPr>
            <w:tcW w:w="156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53FBD512">
            <w:pPr>
              <w:jc w:val="center"/>
              <w:rPr>
                <w:rFonts w:hint="eastAsia" w:ascii="仿宋" w:hAnsi="仿宋" w:eastAsia="仿宋" w:cs="仿宋"/>
                <w:color w:val="000000"/>
                <w:sz w:val="24"/>
              </w:rPr>
            </w:pPr>
          </w:p>
        </w:tc>
      </w:tr>
      <w:tr w14:paraId="077367CA">
        <w:tblPrEx>
          <w:tblCellMar>
            <w:top w:w="0" w:type="dxa"/>
            <w:left w:w="108" w:type="dxa"/>
            <w:bottom w:w="0" w:type="dxa"/>
            <w:right w:w="108" w:type="dxa"/>
          </w:tblCellMar>
        </w:tblPrEx>
        <w:trPr>
          <w:trHeight w:val="660" w:hRule="atLeast"/>
        </w:trPr>
        <w:tc>
          <w:tcPr>
            <w:tcW w:w="808" w:type="dxa"/>
            <w:vMerge w:val="restart"/>
            <w:tcBorders>
              <w:left w:val="single" w:color="000000" w:sz="4" w:space="0"/>
              <w:right w:val="single" w:color="000000" w:sz="4" w:space="0"/>
            </w:tcBorders>
            <w:shd w:val="clear" w:color="auto" w:fill="auto"/>
            <w:noWrap/>
            <w:vAlign w:val="center"/>
          </w:tcPr>
          <w:p w14:paraId="7709D74B">
            <w:pPr>
              <w:jc w:val="center"/>
              <w:rPr>
                <w:rFonts w:hint="eastAsia" w:ascii="仿宋" w:hAnsi="仿宋" w:eastAsia="仿宋" w:cs="仿宋"/>
                <w:color w:val="000000"/>
                <w:sz w:val="24"/>
              </w:rPr>
            </w:pPr>
          </w:p>
        </w:tc>
        <w:tc>
          <w:tcPr>
            <w:tcW w:w="1542"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426F8A2B">
            <w:pPr>
              <w:jc w:val="center"/>
              <w:rPr>
                <w:rFonts w:hint="eastAsia" w:ascii="仿宋" w:hAnsi="仿宋" w:eastAsia="仿宋" w:cs="仿宋"/>
                <w:color w:val="000000"/>
                <w:sz w:val="24"/>
                <w:lang w:val="en-US" w:eastAsia="zh-CN"/>
              </w:rPr>
            </w:pPr>
          </w:p>
        </w:tc>
        <w:tc>
          <w:tcPr>
            <w:tcW w:w="65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6E85D532">
            <w:pPr>
              <w:widowControl/>
              <w:jc w:val="center"/>
              <w:textAlignment w:val="center"/>
              <w:rPr>
                <w:rFonts w:hint="eastAsia" w:ascii="仿宋" w:hAnsi="仿宋" w:eastAsia="仿宋" w:cs="仿宋"/>
                <w:color w:val="000000"/>
                <w:kern w:val="0"/>
                <w:sz w:val="24"/>
                <w:lang w:val="en-US" w:eastAsia="zh-CN" w:bidi="ar"/>
              </w:rPr>
            </w:pPr>
          </w:p>
        </w:tc>
        <w:tc>
          <w:tcPr>
            <w:tcW w:w="402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F7D2935">
            <w:pPr>
              <w:widowControl/>
              <w:jc w:val="left"/>
              <w:textAlignment w:val="center"/>
              <w:rPr>
                <w:rFonts w:hint="eastAsia" w:ascii="仿宋" w:hAnsi="仿宋" w:eastAsia="仿宋" w:cs="仿宋"/>
                <w:color w:val="000000"/>
                <w:kern w:val="0"/>
                <w:sz w:val="24"/>
                <w:lang w:val="en-US" w:eastAsia="zh-CN" w:bidi="ar"/>
              </w:rPr>
            </w:pPr>
          </w:p>
        </w:tc>
        <w:tc>
          <w:tcPr>
            <w:tcW w:w="65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56A624B2">
            <w:pPr>
              <w:rPr>
                <w:rFonts w:hint="eastAsia" w:ascii="仿宋" w:hAnsi="仿宋" w:eastAsia="仿宋" w:cs="仿宋"/>
                <w:color w:val="000000"/>
                <w:sz w:val="24"/>
              </w:rPr>
            </w:pPr>
          </w:p>
        </w:tc>
        <w:tc>
          <w:tcPr>
            <w:tcW w:w="15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C0B0F8D">
            <w:pPr>
              <w:jc w:val="center"/>
              <w:rPr>
                <w:rFonts w:hint="eastAsia" w:ascii="仿宋" w:hAnsi="仿宋" w:eastAsia="仿宋" w:cs="仿宋"/>
                <w:color w:val="000000"/>
                <w:sz w:val="24"/>
              </w:rPr>
            </w:pPr>
          </w:p>
        </w:tc>
      </w:tr>
      <w:tr w14:paraId="0383C362">
        <w:tblPrEx>
          <w:tblCellMar>
            <w:top w:w="0" w:type="dxa"/>
            <w:left w:w="108" w:type="dxa"/>
            <w:bottom w:w="0" w:type="dxa"/>
            <w:right w:w="108" w:type="dxa"/>
          </w:tblCellMar>
        </w:tblPrEx>
        <w:trPr>
          <w:trHeight w:val="1757" w:hRule="atLeast"/>
        </w:trPr>
        <w:tc>
          <w:tcPr>
            <w:tcW w:w="808" w:type="dxa"/>
            <w:vMerge w:val="continue"/>
            <w:tcBorders>
              <w:left w:val="single" w:color="000000" w:sz="4" w:space="0"/>
              <w:right w:val="single" w:color="000000" w:sz="4" w:space="0"/>
            </w:tcBorders>
            <w:shd w:val="clear" w:color="auto" w:fill="auto"/>
            <w:noWrap/>
            <w:vAlign w:val="center"/>
          </w:tcPr>
          <w:p w14:paraId="2D70F7CE">
            <w:pPr>
              <w:jc w:val="center"/>
              <w:rPr>
                <w:rFonts w:hint="eastAsia" w:ascii="仿宋" w:hAnsi="仿宋" w:eastAsia="仿宋" w:cs="仿宋"/>
                <w:color w:val="000000"/>
                <w:sz w:val="24"/>
              </w:rPr>
            </w:pPr>
          </w:p>
        </w:tc>
        <w:tc>
          <w:tcPr>
            <w:tcW w:w="1542"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18A95B17">
            <w:pPr>
              <w:jc w:val="center"/>
              <w:rPr>
                <w:rFonts w:hint="eastAsia" w:ascii="仿宋" w:hAnsi="仿宋" w:eastAsia="仿宋" w:cs="仿宋"/>
                <w:color w:val="000000"/>
                <w:sz w:val="24"/>
                <w:lang w:val="en-US" w:eastAsia="zh-CN"/>
              </w:rPr>
            </w:pPr>
          </w:p>
        </w:tc>
        <w:tc>
          <w:tcPr>
            <w:tcW w:w="651"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007DC209">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4027" w:type="dxa"/>
            <w:tcBorders>
              <w:top w:val="single" w:color="auto" w:sz="4" w:space="0"/>
              <w:left w:val="single" w:color="000000" w:sz="4" w:space="0"/>
              <w:bottom w:val="single" w:color="000000" w:sz="4" w:space="0"/>
              <w:right w:val="single" w:color="000000" w:sz="4" w:space="0"/>
            </w:tcBorders>
            <w:shd w:val="clear" w:color="auto" w:fill="auto"/>
            <w:vAlign w:val="center"/>
          </w:tcPr>
          <w:p w14:paraId="6C3FB200">
            <w:pPr>
              <w:widowControl/>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参选机构需具备AI数字人能力，需提供相关产品截图及已落地案例。材料齐全且符合要求的，得6分；每缺少1项材料扣3分，最多扣6分。</w:t>
            </w:r>
          </w:p>
        </w:tc>
        <w:tc>
          <w:tcPr>
            <w:tcW w:w="650"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79BF678B">
            <w:pPr>
              <w:rPr>
                <w:rFonts w:hint="eastAsia" w:ascii="仿宋" w:hAnsi="仿宋" w:eastAsia="仿宋" w:cs="仿宋"/>
                <w:color w:val="000000"/>
                <w:sz w:val="24"/>
              </w:rPr>
            </w:pPr>
          </w:p>
        </w:tc>
        <w:tc>
          <w:tcPr>
            <w:tcW w:w="1560" w:type="dxa"/>
            <w:tcBorders>
              <w:top w:val="single" w:color="auto" w:sz="4" w:space="0"/>
              <w:left w:val="single" w:color="000000" w:sz="4" w:space="0"/>
              <w:bottom w:val="single" w:color="000000" w:sz="4" w:space="0"/>
              <w:right w:val="single" w:color="000000" w:sz="4" w:space="0"/>
            </w:tcBorders>
            <w:shd w:val="clear" w:color="auto" w:fill="auto"/>
            <w:vAlign w:val="center"/>
          </w:tcPr>
          <w:p w14:paraId="4B1C9128">
            <w:pPr>
              <w:jc w:val="center"/>
              <w:rPr>
                <w:rFonts w:hint="eastAsia" w:ascii="仿宋" w:hAnsi="仿宋" w:eastAsia="仿宋" w:cs="仿宋"/>
                <w:color w:val="000000"/>
                <w:sz w:val="24"/>
              </w:rPr>
            </w:pPr>
          </w:p>
        </w:tc>
      </w:tr>
      <w:tr w14:paraId="5AE10E01">
        <w:tblPrEx>
          <w:tblCellMar>
            <w:top w:w="0" w:type="dxa"/>
            <w:left w:w="108" w:type="dxa"/>
            <w:bottom w:w="0" w:type="dxa"/>
            <w:right w:w="108" w:type="dxa"/>
          </w:tblCellMar>
        </w:tblPrEx>
        <w:trPr>
          <w:trHeight w:val="3375" w:hRule="atLeast"/>
        </w:trPr>
        <w:tc>
          <w:tcPr>
            <w:tcW w:w="808" w:type="dxa"/>
            <w:vMerge w:val="continue"/>
            <w:tcBorders>
              <w:left w:val="single" w:color="000000" w:sz="4" w:space="0"/>
              <w:bottom w:val="single" w:color="000000" w:sz="4" w:space="0"/>
              <w:right w:val="single" w:color="000000" w:sz="4" w:space="0"/>
            </w:tcBorders>
            <w:shd w:val="clear" w:color="auto" w:fill="auto"/>
            <w:noWrap/>
            <w:vAlign w:val="center"/>
          </w:tcPr>
          <w:p w14:paraId="7229456D">
            <w:pPr>
              <w:jc w:val="center"/>
              <w:rPr>
                <w:rFonts w:hint="eastAsia" w:ascii="仿宋" w:hAnsi="仿宋" w:eastAsia="仿宋" w:cs="仿宋"/>
                <w:color w:val="000000"/>
                <w:sz w:val="24"/>
              </w:rPr>
            </w:pPr>
          </w:p>
        </w:tc>
        <w:tc>
          <w:tcPr>
            <w:tcW w:w="1542"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171DAAE8">
            <w:pPr>
              <w:jc w:val="center"/>
              <w:rPr>
                <w:rFonts w:hint="eastAsia" w:ascii="仿宋" w:hAnsi="仿宋" w:eastAsia="仿宋" w:cs="仿宋"/>
                <w:color w:val="000000"/>
                <w:sz w:val="24"/>
                <w:lang w:val="en-US" w:eastAsia="zh-CN"/>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71814">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4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10EDA">
            <w:pPr>
              <w:widowControl/>
              <w:jc w:val="left"/>
              <w:textAlignment w:val="center"/>
              <w:rPr>
                <w:rFonts w:hint="eastAsia" w:ascii="仿宋" w:hAnsi="仿宋" w:eastAsia="仿宋" w:cs="仿宋"/>
                <w:color w:val="000000"/>
                <w:kern w:val="0"/>
                <w:sz w:val="24"/>
                <w:lang w:val="en-US" w:eastAsia="zh-CN" w:bidi="ar"/>
              </w:rPr>
            </w:pPr>
            <w:bookmarkStart w:id="0" w:name="OLE_LINK1"/>
            <w:r>
              <w:rPr>
                <w:rFonts w:hint="eastAsia" w:ascii="仿宋" w:hAnsi="仿宋" w:eastAsia="仿宋" w:cs="仿宋"/>
                <w:color w:val="000000"/>
                <w:kern w:val="0"/>
                <w:sz w:val="24"/>
                <w:lang w:val="en-US" w:eastAsia="zh-CN" w:bidi="ar"/>
              </w:rPr>
              <w:t>参选机构具有相关科研项目开展经验，</w:t>
            </w:r>
            <w:r>
              <w:rPr>
                <w:rFonts w:hint="eastAsia" w:ascii="仿宋" w:hAnsi="仿宋" w:eastAsia="仿宋" w:cs="仿宋"/>
                <w:i w:val="0"/>
                <w:caps w:val="0"/>
                <w:color w:val="000000"/>
                <w:spacing w:val="0"/>
                <w:kern w:val="0"/>
                <w:sz w:val="24"/>
                <w:szCs w:val="22"/>
                <w:shd w:val="clear"/>
                <w:lang w:bidi="ar"/>
              </w:rPr>
              <w:t>提供与医院合作的妇幼健康管理或互联网医疗科研项目案例</w:t>
            </w:r>
            <w:r>
              <w:rPr>
                <w:rFonts w:hint="eastAsia" w:ascii="仿宋" w:hAnsi="仿宋" w:eastAsia="仿宋" w:cs="仿宋"/>
                <w:color w:val="000000"/>
                <w:kern w:val="0"/>
                <w:sz w:val="24"/>
                <w:lang w:val="en-US" w:eastAsia="zh-CN" w:bidi="ar"/>
              </w:rPr>
              <w:t>，每提供1个案例得2分，最多得6分，案例需包含完整的项目背景、实施过程、成果等关键信息。若案例描述存在不完整情况，每缺失 1 项关键信息，扣 0.5 分 ，单个案例的扣分上限为 2 分。</w:t>
            </w:r>
            <w:bookmarkEnd w:id="0"/>
          </w:p>
        </w:tc>
        <w:tc>
          <w:tcPr>
            <w:tcW w:w="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ADA63">
            <w:pPr>
              <w:rPr>
                <w:rFonts w:hint="eastAsia" w:ascii="仿宋" w:hAnsi="仿宋" w:eastAsia="仿宋" w:cs="仿宋"/>
                <w:color w:val="000000"/>
                <w:sz w:val="24"/>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711CC">
            <w:pPr>
              <w:jc w:val="center"/>
              <w:rPr>
                <w:rFonts w:hint="eastAsia" w:ascii="仿宋" w:hAnsi="仿宋" w:eastAsia="仿宋" w:cs="仿宋"/>
                <w:color w:val="000000"/>
                <w:sz w:val="24"/>
              </w:rPr>
            </w:pPr>
          </w:p>
        </w:tc>
      </w:tr>
      <w:tr w14:paraId="77CB324F">
        <w:tblPrEx>
          <w:tblCellMar>
            <w:top w:w="0" w:type="dxa"/>
            <w:left w:w="108" w:type="dxa"/>
            <w:bottom w:w="0" w:type="dxa"/>
            <w:right w:w="108" w:type="dxa"/>
          </w:tblCellMar>
        </w:tblPrEx>
        <w:trPr>
          <w:trHeight w:val="4113" w:hRule="atLeast"/>
        </w:trPr>
        <w:tc>
          <w:tcPr>
            <w:tcW w:w="808" w:type="dxa"/>
            <w:vMerge w:val="restart"/>
            <w:tcBorders>
              <w:top w:val="single" w:color="000000" w:sz="4" w:space="0"/>
              <w:left w:val="single" w:color="000000" w:sz="4" w:space="0"/>
              <w:right w:val="single" w:color="000000" w:sz="4" w:space="0"/>
            </w:tcBorders>
            <w:shd w:val="clear" w:color="auto" w:fill="auto"/>
            <w:noWrap/>
            <w:vAlign w:val="center"/>
          </w:tcPr>
          <w:p w14:paraId="6123BBFB">
            <w:pPr>
              <w:jc w:val="center"/>
              <w:rPr>
                <w:rFonts w:hint="eastAsia" w:ascii="仿宋" w:hAnsi="仿宋" w:eastAsia="仿宋" w:cs="仿宋"/>
                <w:color w:val="000000"/>
                <w:sz w:val="24"/>
                <w:lang w:val="en-US" w:eastAsia="zh-CN"/>
              </w:rPr>
            </w:pPr>
          </w:p>
          <w:p w14:paraId="1261C372">
            <w:pPr>
              <w:jc w:val="center"/>
              <w:rPr>
                <w:rFonts w:hint="eastAsia" w:ascii="仿宋" w:hAnsi="仿宋" w:eastAsia="仿宋" w:cs="仿宋"/>
                <w:color w:val="000000"/>
                <w:sz w:val="24"/>
                <w:lang w:val="en-US" w:eastAsia="zh-CN"/>
              </w:rPr>
            </w:pPr>
          </w:p>
          <w:p w14:paraId="743E6DD7">
            <w:pPr>
              <w:jc w:val="center"/>
              <w:rPr>
                <w:rFonts w:hint="eastAsia" w:ascii="仿宋" w:hAnsi="仿宋" w:eastAsia="仿宋" w:cs="仿宋"/>
                <w:color w:val="000000"/>
                <w:sz w:val="24"/>
                <w:lang w:val="en-US" w:eastAsia="zh-CN"/>
              </w:rPr>
            </w:pPr>
          </w:p>
          <w:p w14:paraId="2ADFE24C">
            <w:pPr>
              <w:jc w:val="center"/>
              <w:rPr>
                <w:rFonts w:hint="eastAsia" w:ascii="仿宋" w:hAnsi="仿宋" w:eastAsia="仿宋" w:cs="仿宋"/>
                <w:color w:val="000000"/>
                <w:sz w:val="24"/>
                <w:lang w:val="en-US" w:eastAsia="zh-CN"/>
              </w:rPr>
            </w:pPr>
          </w:p>
          <w:p w14:paraId="0BA77A83">
            <w:pPr>
              <w:jc w:val="center"/>
              <w:rPr>
                <w:rFonts w:hint="eastAsia" w:ascii="仿宋" w:hAnsi="仿宋" w:eastAsia="仿宋" w:cs="仿宋"/>
                <w:color w:val="000000"/>
                <w:sz w:val="24"/>
                <w:lang w:val="en-US" w:eastAsia="zh-CN"/>
              </w:rPr>
            </w:pPr>
          </w:p>
          <w:p w14:paraId="46B603B8">
            <w:pPr>
              <w:jc w:val="center"/>
              <w:rPr>
                <w:rFonts w:hint="eastAsia" w:ascii="仿宋" w:hAnsi="仿宋" w:eastAsia="仿宋" w:cs="仿宋"/>
                <w:color w:val="000000"/>
                <w:sz w:val="24"/>
                <w:lang w:val="en-US" w:eastAsia="zh-CN"/>
              </w:rPr>
            </w:pPr>
          </w:p>
          <w:p w14:paraId="23A8C359">
            <w:pPr>
              <w:jc w:val="center"/>
              <w:rPr>
                <w:rFonts w:hint="eastAsia" w:ascii="仿宋" w:hAnsi="仿宋" w:eastAsia="仿宋" w:cs="仿宋"/>
                <w:color w:val="000000"/>
                <w:sz w:val="24"/>
                <w:lang w:val="en-US" w:eastAsia="zh-CN"/>
              </w:rPr>
            </w:pPr>
          </w:p>
          <w:p w14:paraId="610B90C9">
            <w:pPr>
              <w:jc w:val="center"/>
              <w:rPr>
                <w:rFonts w:hint="eastAsia" w:ascii="仿宋" w:hAnsi="仿宋" w:eastAsia="仿宋" w:cs="仿宋"/>
                <w:color w:val="000000"/>
                <w:sz w:val="24"/>
                <w:lang w:val="en-US" w:eastAsia="zh-CN"/>
              </w:rPr>
            </w:pPr>
          </w:p>
          <w:p w14:paraId="7004D88E">
            <w:pPr>
              <w:jc w:val="center"/>
              <w:rPr>
                <w:rFonts w:hint="eastAsia" w:ascii="仿宋" w:hAnsi="仿宋" w:eastAsia="仿宋" w:cs="仿宋"/>
                <w:color w:val="000000"/>
                <w:sz w:val="24"/>
                <w:lang w:val="en-US" w:eastAsia="zh-CN"/>
              </w:rPr>
            </w:pPr>
          </w:p>
          <w:p w14:paraId="4822BC07">
            <w:pPr>
              <w:jc w:val="center"/>
              <w:rPr>
                <w:rFonts w:hint="eastAsia" w:ascii="仿宋" w:hAnsi="仿宋" w:eastAsia="仿宋" w:cs="仿宋"/>
                <w:color w:val="000000"/>
                <w:sz w:val="24"/>
                <w:lang w:val="en-US" w:eastAsia="zh-CN"/>
              </w:rPr>
            </w:pPr>
          </w:p>
          <w:p w14:paraId="6A74B240">
            <w:pPr>
              <w:jc w:val="center"/>
              <w:rPr>
                <w:rFonts w:hint="eastAsia" w:ascii="仿宋" w:hAnsi="仿宋" w:eastAsia="仿宋" w:cs="仿宋"/>
                <w:color w:val="000000"/>
                <w:sz w:val="24"/>
                <w:lang w:val="en-US" w:eastAsia="zh-CN"/>
              </w:rPr>
            </w:pPr>
          </w:p>
          <w:p w14:paraId="08D3CD51">
            <w:pPr>
              <w:jc w:val="center"/>
              <w:rPr>
                <w:rFonts w:hint="eastAsia" w:ascii="仿宋" w:hAnsi="仿宋" w:eastAsia="仿宋" w:cs="仿宋"/>
                <w:color w:val="000000"/>
                <w:sz w:val="24"/>
                <w:lang w:val="en-US" w:eastAsia="zh-CN"/>
              </w:rPr>
            </w:pPr>
          </w:p>
          <w:p w14:paraId="26419610">
            <w:pPr>
              <w:jc w:val="center"/>
              <w:rPr>
                <w:rFonts w:hint="eastAsia" w:ascii="仿宋" w:hAnsi="仿宋" w:eastAsia="仿宋" w:cs="仿宋"/>
                <w:color w:val="000000"/>
                <w:sz w:val="24"/>
                <w:lang w:val="en-US" w:eastAsia="zh-CN"/>
              </w:rPr>
            </w:pPr>
          </w:p>
          <w:p w14:paraId="5E758702">
            <w:pPr>
              <w:jc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4</w:t>
            </w:r>
          </w:p>
          <w:p w14:paraId="5B7D5A90">
            <w:pPr>
              <w:jc w:val="center"/>
              <w:rPr>
                <w:rFonts w:hint="eastAsia" w:ascii="仿宋" w:hAnsi="仿宋" w:eastAsia="仿宋" w:cs="仿宋"/>
                <w:color w:val="000000"/>
                <w:sz w:val="24"/>
                <w:lang w:val="en-US" w:eastAsia="zh-CN"/>
              </w:rPr>
            </w:pPr>
          </w:p>
          <w:p w14:paraId="6C204285">
            <w:pPr>
              <w:jc w:val="center"/>
              <w:rPr>
                <w:rFonts w:hint="eastAsia" w:ascii="仿宋" w:hAnsi="仿宋" w:eastAsia="仿宋" w:cs="仿宋"/>
                <w:color w:val="000000"/>
                <w:sz w:val="24"/>
                <w:lang w:val="en-US" w:eastAsia="zh-CN"/>
              </w:rPr>
            </w:pPr>
          </w:p>
          <w:p w14:paraId="4A0C25C7">
            <w:pPr>
              <w:jc w:val="center"/>
              <w:rPr>
                <w:rFonts w:hint="eastAsia" w:ascii="仿宋" w:hAnsi="仿宋" w:eastAsia="仿宋" w:cs="仿宋"/>
                <w:color w:val="000000"/>
                <w:sz w:val="24"/>
                <w:lang w:val="en-US" w:eastAsia="zh-CN"/>
              </w:rPr>
            </w:pPr>
          </w:p>
          <w:p w14:paraId="2FDF18F8">
            <w:pPr>
              <w:jc w:val="center"/>
              <w:rPr>
                <w:rFonts w:hint="eastAsia" w:ascii="仿宋" w:hAnsi="仿宋" w:eastAsia="仿宋" w:cs="仿宋"/>
                <w:color w:val="000000"/>
                <w:sz w:val="24"/>
                <w:lang w:val="en-US" w:eastAsia="zh-CN"/>
              </w:rPr>
            </w:pPr>
          </w:p>
          <w:p w14:paraId="21122AAE">
            <w:pPr>
              <w:jc w:val="center"/>
              <w:rPr>
                <w:rFonts w:hint="eastAsia" w:ascii="仿宋" w:hAnsi="仿宋" w:eastAsia="仿宋" w:cs="仿宋"/>
                <w:color w:val="000000"/>
                <w:sz w:val="24"/>
                <w:lang w:val="en-US" w:eastAsia="zh-CN"/>
              </w:rPr>
            </w:pPr>
          </w:p>
          <w:p w14:paraId="7857B636">
            <w:pPr>
              <w:jc w:val="center"/>
              <w:rPr>
                <w:rFonts w:hint="eastAsia" w:ascii="仿宋" w:hAnsi="仿宋" w:eastAsia="仿宋" w:cs="仿宋"/>
                <w:color w:val="000000"/>
                <w:sz w:val="24"/>
                <w:lang w:val="en-US" w:eastAsia="zh-CN"/>
              </w:rPr>
            </w:pPr>
          </w:p>
          <w:p w14:paraId="13EBF65E">
            <w:pPr>
              <w:jc w:val="center"/>
              <w:rPr>
                <w:rFonts w:hint="eastAsia" w:ascii="仿宋" w:hAnsi="仿宋" w:eastAsia="仿宋" w:cs="仿宋"/>
                <w:color w:val="000000"/>
                <w:sz w:val="24"/>
                <w:lang w:val="en-US" w:eastAsia="zh-CN"/>
              </w:rPr>
            </w:pPr>
          </w:p>
          <w:p w14:paraId="049BAB86">
            <w:pPr>
              <w:jc w:val="center"/>
              <w:rPr>
                <w:rFonts w:hint="eastAsia" w:ascii="仿宋" w:hAnsi="仿宋" w:eastAsia="仿宋" w:cs="仿宋"/>
                <w:color w:val="000000"/>
                <w:sz w:val="24"/>
                <w:lang w:val="en-US" w:eastAsia="zh-CN"/>
              </w:rPr>
            </w:pPr>
          </w:p>
          <w:p w14:paraId="1ED16779">
            <w:pPr>
              <w:jc w:val="center"/>
              <w:rPr>
                <w:rFonts w:hint="eastAsia" w:ascii="仿宋" w:hAnsi="仿宋" w:eastAsia="仿宋" w:cs="仿宋"/>
                <w:color w:val="000000"/>
                <w:sz w:val="24"/>
                <w:lang w:val="en-US" w:eastAsia="zh-CN"/>
              </w:rPr>
            </w:pPr>
          </w:p>
          <w:p w14:paraId="1EFB759F">
            <w:pPr>
              <w:jc w:val="center"/>
              <w:rPr>
                <w:rFonts w:hint="eastAsia" w:ascii="仿宋" w:hAnsi="仿宋" w:eastAsia="仿宋" w:cs="仿宋"/>
                <w:color w:val="000000"/>
                <w:sz w:val="24"/>
                <w:lang w:val="en-US" w:eastAsia="zh-CN"/>
              </w:rPr>
            </w:pPr>
          </w:p>
          <w:p w14:paraId="32282F9B">
            <w:pPr>
              <w:jc w:val="center"/>
              <w:rPr>
                <w:rFonts w:hint="eastAsia" w:ascii="仿宋" w:hAnsi="仿宋" w:eastAsia="仿宋" w:cs="仿宋"/>
                <w:color w:val="000000"/>
                <w:sz w:val="24"/>
                <w:lang w:val="en-US" w:eastAsia="zh-CN"/>
              </w:rPr>
            </w:pPr>
          </w:p>
          <w:p w14:paraId="49D010B2">
            <w:pPr>
              <w:jc w:val="center"/>
              <w:rPr>
                <w:rFonts w:hint="eastAsia" w:ascii="仿宋" w:hAnsi="仿宋" w:eastAsia="仿宋" w:cs="仿宋"/>
                <w:color w:val="000000"/>
                <w:sz w:val="24"/>
                <w:lang w:val="en-US" w:eastAsia="zh-CN"/>
              </w:rPr>
            </w:pPr>
          </w:p>
          <w:p w14:paraId="6EF78ECE">
            <w:pPr>
              <w:jc w:val="center"/>
              <w:rPr>
                <w:rFonts w:hint="eastAsia" w:ascii="仿宋" w:hAnsi="仿宋" w:eastAsia="仿宋" w:cs="仿宋"/>
                <w:color w:val="000000"/>
                <w:sz w:val="24"/>
              </w:rPr>
            </w:pPr>
          </w:p>
        </w:tc>
        <w:tc>
          <w:tcPr>
            <w:tcW w:w="1542" w:type="dxa"/>
            <w:vMerge w:val="restart"/>
            <w:tcBorders>
              <w:top w:val="single" w:color="auto" w:sz="4" w:space="0"/>
              <w:left w:val="single" w:color="000000" w:sz="4" w:space="0"/>
              <w:right w:val="single" w:color="000000" w:sz="4" w:space="0"/>
            </w:tcBorders>
            <w:shd w:val="clear" w:color="auto" w:fill="auto"/>
            <w:vAlign w:val="center"/>
          </w:tcPr>
          <w:p w14:paraId="428C9321">
            <w:pPr>
              <w:widowControl/>
              <w:jc w:val="center"/>
              <w:textAlignment w:val="center"/>
              <w:rPr>
                <w:rFonts w:hint="eastAsia" w:ascii="仿宋" w:hAnsi="仿宋" w:eastAsia="仿宋" w:cs="仿宋"/>
                <w:color w:val="000000"/>
                <w:sz w:val="24"/>
                <w:lang w:val="en-US" w:eastAsia="zh-CN"/>
              </w:rPr>
            </w:pPr>
          </w:p>
          <w:p w14:paraId="227F06C8">
            <w:pPr>
              <w:widowControl/>
              <w:jc w:val="center"/>
              <w:textAlignment w:val="center"/>
              <w:rPr>
                <w:rFonts w:hint="eastAsia" w:ascii="仿宋" w:hAnsi="仿宋" w:eastAsia="仿宋" w:cs="仿宋"/>
                <w:color w:val="000000"/>
                <w:sz w:val="24"/>
                <w:lang w:val="en-US" w:eastAsia="zh-CN"/>
              </w:rPr>
            </w:pPr>
          </w:p>
          <w:p w14:paraId="5487AE20">
            <w:pPr>
              <w:widowControl/>
              <w:jc w:val="center"/>
              <w:textAlignment w:val="center"/>
              <w:rPr>
                <w:rFonts w:hint="eastAsia" w:ascii="仿宋" w:hAnsi="仿宋" w:eastAsia="仿宋" w:cs="仿宋"/>
                <w:color w:val="000000"/>
                <w:sz w:val="24"/>
                <w:lang w:val="en-US" w:eastAsia="zh-CN"/>
              </w:rPr>
            </w:pPr>
          </w:p>
          <w:p w14:paraId="1885DA34">
            <w:pPr>
              <w:widowControl/>
              <w:jc w:val="center"/>
              <w:textAlignment w:val="center"/>
              <w:rPr>
                <w:rFonts w:hint="eastAsia" w:ascii="仿宋" w:hAnsi="仿宋" w:eastAsia="仿宋" w:cs="仿宋"/>
                <w:color w:val="000000"/>
                <w:sz w:val="24"/>
                <w:lang w:val="en-US" w:eastAsia="zh-CN"/>
              </w:rPr>
            </w:pPr>
          </w:p>
          <w:p w14:paraId="370CC3A7">
            <w:pPr>
              <w:widowControl/>
              <w:jc w:val="center"/>
              <w:textAlignment w:val="center"/>
              <w:rPr>
                <w:rFonts w:hint="eastAsia" w:ascii="仿宋" w:hAnsi="仿宋" w:eastAsia="仿宋" w:cs="仿宋"/>
                <w:color w:val="000000"/>
                <w:sz w:val="24"/>
                <w:lang w:val="en-US" w:eastAsia="zh-CN"/>
              </w:rPr>
            </w:pPr>
          </w:p>
          <w:p w14:paraId="273A2420">
            <w:pPr>
              <w:widowControl/>
              <w:jc w:val="center"/>
              <w:textAlignment w:val="center"/>
              <w:rPr>
                <w:rFonts w:hint="eastAsia" w:ascii="仿宋" w:hAnsi="仿宋" w:eastAsia="仿宋" w:cs="仿宋"/>
                <w:color w:val="000000"/>
                <w:sz w:val="24"/>
                <w:lang w:val="en-US" w:eastAsia="zh-CN"/>
              </w:rPr>
            </w:pPr>
          </w:p>
          <w:p w14:paraId="7E7FF496">
            <w:pPr>
              <w:widowControl/>
              <w:jc w:val="center"/>
              <w:textAlignment w:val="center"/>
              <w:rPr>
                <w:rFonts w:hint="eastAsia" w:ascii="仿宋" w:hAnsi="仿宋" w:eastAsia="仿宋" w:cs="仿宋"/>
                <w:color w:val="000000"/>
                <w:sz w:val="24"/>
                <w:lang w:val="en-US" w:eastAsia="zh-CN"/>
              </w:rPr>
            </w:pPr>
          </w:p>
          <w:p w14:paraId="10D1BAEA">
            <w:pPr>
              <w:widowControl/>
              <w:jc w:val="center"/>
              <w:textAlignment w:val="center"/>
              <w:rPr>
                <w:rFonts w:hint="eastAsia" w:ascii="仿宋" w:hAnsi="仿宋" w:eastAsia="仿宋" w:cs="仿宋"/>
                <w:color w:val="000000"/>
                <w:sz w:val="24"/>
                <w:lang w:val="en-US" w:eastAsia="zh-CN"/>
              </w:rPr>
            </w:pPr>
          </w:p>
          <w:p w14:paraId="1C65F79E">
            <w:pPr>
              <w:widowControl/>
              <w:jc w:val="center"/>
              <w:textAlignment w:val="center"/>
              <w:rPr>
                <w:rFonts w:hint="eastAsia" w:ascii="仿宋" w:hAnsi="仿宋" w:eastAsia="仿宋" w:cs="仿宋"/>
                <w:color w:val="000000"/>
                <w:sz w:val="24"/>
                <w:lang w:val="en-US" w:eastAsia="zh-CN"/>
              </w:rPr>
            </w:pPr>
          </w:p>
          <w:p w14:paraId="0DCC3467">
            <w:pPr>
              <w:widowControl/>
              <w:jc w:val="center"/>
              <w:textAlignment w:val="center"/>
              <w:rPr>
                <w:rFonts w:hint="eastAsia" w:ascii="仿宋" w:hAnsi="仿宋" w:eastAsia="仿宋" w:cs="仿宋"/>
                <w:color w:val="000000"/>
                <w:sz w:val="24"/>
                <w:lang w:val="en-US" w:eastAsia="zh-CN"/>
              </w:rPr>
            </w:pPr>
          </w:p>
          <w:p w14:paraId="02A1B052">
            <w:pPr>
              <w:widowControl/>
              <w:jc w:val="center"/>
              <w:textAlignment w:val="center"/>
              <w:rPr>
                <w:rFonts w:hint="eastAsia" w:ascii="仿宋" w:hAnsi="仿宋" w:eastAsia="仿宋" w:cs="仿宋"/>
                <w:color w:val="000000"/>
                <w:sz w:val="24"/>
                <w:lang w:val="en-US" w:eastAsia="zh-CN"/>
              </w:rPr>
            </w:pPr>
          </w:p>
          <w:p w14:paraId="4BA89295">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sz w:val="24"/>
                <w:lang w:val="en-US" w:eastAsia="zh-CN"/>
              </w:rPr>
              <w:t>合作方案及运营能力</w:t>
            </w:r>
            <w:r>
              <w:rPr>
                <w:rFonts w:hint="eastAsia" w:ascii="仿宋" w:hAnsi="仿宋" w:eastAsia="仿宋" w:cs="仿宋"/>
                <w:color w:val="000000"/>
                <w:kern w:val="0"/>
                <w:sz w:val="24"/>
                <w:lang w:bidi="ar"/>
              </w:rPr>
              <w:t>（3</w:t>
            </w:r>
            <w:r>
              <w:rPr>
                <w:rFonts w:hint="eastAsia" w:ascii="仿宋" w:hAnsi="仿宋" w:eastAsia="仿宋" w:cs="仿宋"/>
                <w:color w:val="000000"/>
                <w:kern w:val="0"/>
                <w:sz w:val="24"/>
                <w:lang w:val="en-US" w:eastAsia="zh-CN" w:bidi="ar"/>
              </w:rPr>
              <w:t>2</w:t>
            </w:r>
            <w:r>
              <w:rPr>
                <w:rFonts w:hint="eastAsia" w:ascii="仿宋" w:hAnsi="仿宋" w:eastAsia="仿宋" w:cs="仿宋"/>
                <w:color w:val="000000"/>
                <w:kern w:val="0"/>
                <w:sz w:val="24"/>
                <w:lang w:bidi="ar"/>
              </w:rPr>
              <w:t>%）</w:t>
            </w:r>
          </w:p>
          <w:p w14:paraId="33EF8857">
            <w:pPr>
              <w:widowControl/>
              <w:jc w:val="center"/>
              <w:textAlignment w:val="center"/>
              <w:rPr>
                <w:rFonts w:hint="eastAsia" w:ascii="仿宋" w:hAnsi="仿宋" w:eastAsia="仿宋" w:cs="仿宋"/>
                <w:color w:val="000000"/>
                <w:kern w:val="0"/>
                <w:sz w:val="24"/>
                <w:lang w:bidi="ar"/>
              </w:rPr>
            </w:pPr>
          </w:p>
          <w:p w14:paraId="4AAAB206">
            <w:pPr>
              <w:widowControl/>
              <w:jc w:val="center"/>
              <w:textAlignment w:val="center"/>
              <w:rPr>
                <w:rFonts w:hint="eastAsia" w:ascii="仿宋" w:hAnsi="仿宋" w:eastAsia="仿宋" w:cs="仿宋"/>
                <w:color w:val="000000"/>
                <w:kern w:val="0"/>
                <w:sz w:val="24"/>
                <w:lang w:bidi="ar"/>
              </w:rPr>
            </w:pPr>
          </w:p>
          <w:p w14:paraId="13245EC6">
            <w:pPr>
              <w:widowControl/>
              <w:jc w:val="center"/>
              <w:textAlignment w:val="center"/>
              <w:rPr>
                <w:rFonts w:hint="eastAsia" w:ascii="仿宋" w:hAnsi="仿宋" w:eastAsia="仿宋" w:cs="仿宋"/>
                <w:color w:val="000000"/>
                <w:kern w:val="0"/>
                <w:sz w:val="24"/>
                <w:lang w:bidi="ar"/>
              </w:rPr>
            </w:pPr>
          </w:p>
          <w:p w14:paraId="75FF0724">
            <w:pPr>
              <w:widowControl/>
              <w:jc w:val="center"/>
              <w:textAlignment w:val="center"/>
              <w:rPr>
                <w:rFonts w:hint="eastAsia" w:ascii="仿宋" w:hAnsi="仿宋" w:eastAsia="仿宋" w:cs="仿宋"/>
                <w:color w:val="000000"/>
                <w:kern w:val="0"/>
                <w:sz w:val="24"/>
                <w:lang w:bidi="ar"/>
              </w:rPr>
            </w:pPr>
          </w:p>
          <w:p w14:paraId="6797F0D6">
            <w:pPr>
              <w:widowControl/>
              <w:jc w:val="center"/>
              <w:textAlignment w:val="center"/>
              <w:rPr>
                <w:rFonts w:hint="eastAsia" w:ascii="仿宋" w:hAnsi="仿宋" w:eastAsia="仿宋" w:cs="仿宋"/>
                <w:color w:val="000000"/>
                <w:kern w:val="0"/>
                <w:sz w:val="24"/>
                <w:lang w:bidi="ar"/>
              </w:rPr>
            </w:pPr>
          </w:p>
          <w:p w14:paraId="662B3025">
            <w:pPr>
              <w:widowControl/>
              <w:jc w:val="center"/>
              <w:textAlignment w:val="center"/>
              <w:rPr>
                <w:rFonts w:hint="eastAsia" w:ascii="仿宋" w:hAnsi="仿宋" w:eastAsia="仿宋" w:cs="仿宋"/>
                <w:color w:val="000000"/>
                <w:kern w:val="0"/>
                <w:sz w:val="24"/>
                <w:lang w:bidi="ar"/>
              </w:rPr>
            </w:pPr>
          </w:p>
          <w:p w14:paraId="7D8E1C03">
            <w:pPr>
              <w:widowControl/>
              <w:jc w:val="center"/>
              <w:textAlignment w:val="center"/>
              <w:rPr>
                <w:rFonts w:hint="eastAsia" w:ascii="仿宋" w:hAnsi="仿宋" w:eastAsia="仿宋" w:cs="仿宋"/>
                <w:color w:val="000000"/>
                <w:kern w:val="0"/>
                <w:sz w:val="24"/>
                <w:lang w:bidi="ar"/>
              </w:rPr>
            </w:pPr>
          </w:p>
          <w:p w14:paraId="260E3E5E">
            <w:pPr>
              <w:widowControl/>
              <w:jc w:val="center"/>
              <w:textAlignment w:val="center"/>
              <w:rPr>
                <w:rFonts w:hint="eastAsia" w:ascii="仿宋" w:hAnsi="仿宋" w:eastAsia="仿宋" w:cs="仿宋"/>
                <w:color w:val="000000"/>
                <w:kern w:val="0"/>
                <w:sz w:val="24"/>
                <w:lang w:bidi="ar"/>
              </w:rPr>
            </w:pPr>
          </w:p>
          <w:p w14:paraId="144165DF">
            <w:pPr>
              <w:widowControl/>
              <w:jc w:val="center"/>
              <w:textAlignment w:val="center"/>
              <w:rPr>
                <w:rFonts w:hint="eastAsia" w:ascii="仿宋" w:hAnsi="仿宋" w:eastAsia="仿宋" w:cs="仿宋"/>
                <w:color w:val="000000"/>
                <w:kern w:val="0"/>
                <w:sz w:val="24"/>
                <w:lang w:bidi="ar"/>
              </w:rPr>
            </w:pPr>
          </w:p>
          <w:p w14:paraId="644A5F23">
            <w:pPr>
              <w:widowControl/>
              <w:jc w:val="center"/>
              <w:textAlignment w:val="center"/>
              <w:rPr>
                <w:rFonts w:hint="eastAsia" w:ascii="仿宋" w:hAnsi="仿宋" w:eastAsia="仿宋" w:cs="仿宋"/>
                <w:color w:val="000000"/>
                <w:kern w:val="0"/>
                <w:sz w:val="24"/>
                <w:lang w:bidi="ar"/>
              </w:rPr>
            </w:pPr>
          </w:p>
          <w:p w14:paraId="511A8D59">
            <w:pPr>
              <w:widowControl/>
              <w:jc w:val="center"/>
              <w:textAlignment w:val="center"/>
              <w:rPr>
                <w:rFonts w:hint="eastAsia" w:ascii="仿宋" w:hAnsi="仿宋" w:eastAsia="仿宋" w:cs="仿宋"/>
                <w:color w:val="000000"/>
                <w:kern w:val="0"/>
                <w:sz w:val="24"/>
                <w:lang w:bidi="ar"/>
              </w:rPr>
            </w:pPr>
          </w:p>
          <w:p w14:paraId="1B328E6F">
            <w:pPr>
              <w:widowControl/>
              <w:jc w:val="center"/>
              <w:textAlignment w:val="center"/>
              <w:rPr>
                <w:rFonts w:hint="eastAsia" w:ascii="仿宋" w:hAnsi="仿宋" w:eastAsia="仿宋" w:cs="仿宋"/>
                <w:color w:val="000000"/>
                <w:kern w:val="0"/>
                <w:sz w:val="24"/>
                <w:lang w:bidi="ar"/>
              </w:rPr>
            </w:pPr>
          </w:p>
          <w:p w14:paraId="7AB7964C">
            <w:pPr>
              <w:widowControl/>
              <w:jc w:val="center"/>
              <w:textAlignment w:val="center"/>
              <w:rPr>
                <w:rFonts w:hint="eastAsia" w:ascii="仿宋" w:hAnsi="仿宋" w:eastAsia="仿宋" w:cs="仿宋"/>
                <w:color w:val="000000"/>
                <w:kern w:val="0"/>
                <w:sz w:val="24"/>
                <w:lang w:bidi="ar"/>
              </w:rPr>
            </w:pPr>
          </w:p>
          <w:p w14:paraId="0113F324">
            <w:pPr>
              <w:widowControl/>
              <w:jc w:val="center"/>
              <w:textAlignment w:val="center"/>
              <w:rPr>
                <w:rFonts w:hint="eastAsia" w:ascii="仿宋" w:hAnsi="仿宋" w:eastAsia="仿宋" w:cs="仿宋"/>
                <w:color w:val="000000"/>
                <w:kern w:val="0"/>
                <w:sz w:val="24"/>
                <w:lang w:bidi="ar"/>
              </w:rPr>
            </w:pPr>
          </w:p>
          <w:p w14:paraId="742B60F1">
            <w:pPr>
              <w:widowControl/>
              <w:jc w:val="center"/>
              <w:textAlignment w:val="center"/>
              <w:rPr>
                <w:rFonts w:hint="eastAsia" w:ascii="仿宋" w:hAnsi="仿宋" w:eastAsia="仿宋" w:cs="仿宋"/>
                <w:color w:val="000000"/>
                <w:kern w:val="0"/>
                <w:sz w:val="24"/>
                <w:lang w:bidi="ar"/>
              </w:rPr>
            </w:pPr>
          </w:p>
          <w:p w14:paraId="71626293">
            <w:pPr>
              <w:widowControl/>
              <w:jc w:val="center"/>
              <w:textAlignment w:val="center"/>
              <w:rPr>
                <w:rFonts w:hint="eastAsia" w:ascii="仿宋" w:hAnsi="仿宋" w:eastAsia="仿宋" w:cs="仿宋"/>
                <w:color w:val="000000"/>
                <w:kern w:val="0"/>
                <w:sz w:val="24"/>
                <w:lang w:bidi="ar"/>
              </w:rPr>
            </w:pPr>
          </w:p>
          <w:p w14:paraId="572D9D27">
            <w:pPr>
              <w:widowControl/>
              <w:jc w:val="center"/>
              <w:textAlignment w:val="center"/>
              <w:rPr>
                <w:rFonts w:hint="eastAsia" w:ascii="仿宋" w:hAnsi="仿宋" w:eastAsia="仿宋" w:cs="仿宋"/>
                <w:color w:val="000000"/>
                <w:kern w:val="0"/>
                <w:sz w:val="24"/>
                <w:lang w:bidi="ar"/>
              </w:rPr>
            </w:pPr>
          </w:p>
          <w:p w14:paraId="382EE301">
            <w:pPr>
              <w:widowControl/>
              <w:jc w:val="center"/>
              <w:textAlignment w:val="center"/>
              <w:rPr>
                <w:rFonts w:hint="eastAsia" w:ascii="仿宋" w:hAnsi="仿宋" w:eastAsia="仿宋" w:cs="仿宋"/>
                <w:color w:val="000000"/>
                <w:kern w:val="0"/>
                <w:sz w:val="24"/>
                <w:lang w:bidi="ar"/>
              </w:rPr>
            </w:pPr>
          </w:p>
          <w:p w14:paraId="140677FA">
            <w:pPr>
              <w:widowControl/>
              <w:jc w:val="center"/>
              <w:textAlignment w:val="center"/>
              <w:rPr>
                <w:rFonts w:hint="eastAsia" w:ascii="仿宋" w:hAnsi="仿宋" w:eastAsia="仿宋" w:cs="仿宋"/>
                <w:color w:val="000000"/>
                <w:kern w:val="0"/>
                <w:sz w:val="24"/>
                <w:lang w:bidi="ar"/>
              </w:rPr>
            </w:pPr>
          </w:p>
          <w:p w14:paraId="221A8637">
            <w:pPr>
              <w:widowControl/>
              <w:jc w:val="center"/>
              <w:textAlignment w:val="center"/>
              <w:rPr>
                <w:rFonts w:hint="eastAsia" w:ascii="仿宋" w:hAnsi="仿宋" w:eastAsia="仿宋" w:cs="仿宋"/>
                <w:color w:val="000000"/>
                <w:kern w:val="0"/>
                <w:sz w:val="24"/>
                <w:lang w:bidi="ar"/>
              </w:rPr>
            </w:pPr>
          </w:p>
          <w:p w14:paraId="44D3B55F">
            <w:pPr>
              <w:widowControl/>
              <w:jc w:val="center"/>
              <w:textAlignment w:val="center"/>
              <w:rPr>
                <w:rFonts w:hint="eastAsia" w:ascii="仿宋" w:hAnsi="仿宋" w:eastAsia="仿宋" w:cs="仿宋"/>
                <w:color w:val="000000"/>
                <w:kern w:val="0"/>
                <w:sz w:val="24"/>
                <w:lang w:val="en-US" w:eastAsia="zh-CN" w:bidi="ar"/>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8E2DF">
            <w:pPr>
              <w:widowControl/>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9</w:t>
            </w:r>
          </w:p>
        </w:tc>
        <w:tc>
          <w:tcPr>
            <w:tcW w:w="4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760F7">
            <w:pPr>
              <w:widowControl/>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运营团队成员配置完备：（1）具备前台团队与中台团队等全方位、多层次的团队架构，通过线上线下协同确保运营工作的全面性和专业性；（2）团队须具备成熟的运营经验，成员需要包括运营管理人员、运营推广人员、医学产品经理以及数据运营等；（3）相关成员具备丰富的临床经验和管理经验，可协助医院进行日常运营，如媒体宣传、回访流程等管理。完全符合上述要求得9分，每有一项不符合扣3分。</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580F1">
            <w:pPr>
              <w:rPr>
                <w:rFonts w:hint="eastAsia" w:ascii="仿宋" w:hAnsi="仿宋" w:eastAsia="仿宋" w:cs="仿宋"/>
                <w:color w:val="000000"/>
                <w:sz w:val="24"/>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B3826">
            <w:pPr>
              <w:widowControl/>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提供相关证明材料。</w:t>
            </w:r>
          </w:p>
        </w:tc>
      </w:tr>
      <w:tr w14:paraId="07504B07">
        <w:tblPrEx>
          <w:tblCellMar>
            <w:top w:w="0" w:type="dxa"/>
            <w:left w:w="108" w:type="dxa"/>
            <w:bottom w:w="0" w:type="dxa"/>
            <w:right w:w="108" w:type="dxa"/>
          </w:tblCellMar>
        </w:tblPrEx>
        <w:trPr>
          <w:trHeight w:val="1056" w:hRule="atLeast"/>
        </w:trPr>
        <w:tc>
          <w:tcPr>
            <w:tcW w:w="808" w:type="dxa"/>
            <w:vMerge w:val="continue"/>
            <w:tcBorders>
              <w:left w:val="single" w:color="000000" w:sz="4" w:space="0"/>
              <w:bottom w:val="single" w:color="auto" w:sz="4" w:space="0"/>
              <w:right w:val="single" w:color="000000" w:sz="4" w:space="0"/>
            </w:tcBorders>
            <w:shd w:val="clear" w:color="auto" w:fill="auto"/>
            <w:noWrap/>
            <w:vAlign w:val="center"/>
          </w:tcPr>
          <w:p w14:paraId="6FDF16E8">
            <w:pPr>
              <w:jc w:val="center"/>
              <w:rPr>
                <w:rFonts w:hint="eastAsia" w:ascii="仿宋" w:hAnsi="仿宋" w:eastAsia="仿宋" w:cs="仿宋"/>
                <w:color w:val="000000"/>
                <w:sz w:val="24"/>
              </w:rPr>
            </w:pPr>
          </w:p>
        </w:tc>
        <w:tc>
          <w:tcPr>
            <w:tcW w:w="1542" w:type="dxa"/>
            <w:vMerge w:val="continue"/>
            <w:tcBorders>
              <w:left w:val="single" w:color="000000" w:sz="4" w:space="0"/>
              <w:bottom w:val="single" w:color="auto" w:sz="4" w:space="0"/>
              <w:right w:val="single" w:color="000000" w:sz="4" w:space="0"/>
            </w:tcBorders>
            <w:shd w:val="clear" w:color="auto" w:fill="auto"/>
            <w:vAlign w:val="center"/>
          </w:tcPr>
          <w:p w14:paraId="33B83CDF">
            <w:pPr>
              <w:widowControl/>
              <w:jc w:val="center"/>
              <w:textAlignment w:val="center"/>
              <w:rPr>
                <w:rFonts w:hint="eastAsia" w:ascii="仿宋" w:hAnsi="仿宋" w:eastAsia="仿宋" w:cs="仿宋"/>
                <w:color w:val="000000"/>
                <w:sz w:val="24"/>
                <w:lang w:val="en-US" w:eastAsia="zh-CN"/>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51B98">
            <w:pPr>
              <w:widowControl/>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4</w:t>
            </w:r>
          </w:p>
        </w:tc>
        <w:tc>
          <w:tcPr>
            <w:tcW w:w="4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4BA99">
            <w:pPr>
              <w:widowControl/>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运营团队宣传与推广能力：根据医院实际情况和特色制作宣传推文，并在符合《医疗广告管理办法》等法律法规的情况下通过多家省（直辖市）媒体平台或新媒体渠道进行分发宣传，以扩大影响力，同时更大范围地进行用户引流。提供完整的宣传推文样本或案例、以及宣传效果评估报告，得4分，每有一项有缺失，扣2分。</w:t>
            </w:r>
          </w:p>
          <w:p w14:paraId="6BBD1550">
            <w:pPr>
              <w:widowControl/>
              <w:jc w:val="left"/>
              <w:textAlignment w:val="center"/>
              <w:rPr>
                <w:rFonts w:hint="eastAsia" w:ascii="仿宋" w:hAnsi="仿宋" w:eastAsia="仿宋" w:cs="仿宋"/>
                <w:color w:val="000000"/>
                <w:kern w:val="0"/>
                <w:sz w:val="24"/>
                <w:lang w:val="en-US" w:eastAsia="zh-CN" w:bidi="ar"/>
              </w:rPr>
            </w:pPr>
          </w:p>
          <w:p w14:paraId="477E00ED">
            <w:pPr>
              <w:widowControl/>
              <w:jc w:val="left"/>
              <w:textAlignment w:val="center"/>
              <w:rPr>
                <w:rFonts w:hint="eastAsia" w:ascii="仿宋" w:hAnsi="仿宋" w:eastAsia="仿宋" w:cs="仿宋"/>
                <w:color w:val="000000"/>
                <w:sz w:val="24"/>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F8DD1">
            <w:pPr>
              <w:rPr>
                <w:rFonts w:hint="eastAsia" w:ascii="仿宋" w:hAnsi="仿宋" w:eastAsia="仿宋" w:cs="仿宋"/>
                <w:color w:val="000000"/>
                <w:sz w:val="24"/>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B2A29">
            <w:pPr>
              <w:widowControl/>
              <w:jc w:val="left"/>
              <w:textAlignment w:val="center"/>
              <w:rPr>
                <w:rFonts w:hint="eastAsia" w:ascii="仿宋" w:hAnsi="仿宋" w:eastAsia="仿宋" w:cs="仿宋"/>
                <w:color w:val="000000"/>
                <w:sz w:val="24"/>
              </w:rPr>
            </w:pPr>
          </w:p>
        </w:tc>
      </w:tr>
      <w:tr w14:paraId="0285122F">
        <w:tblPrEx>
          <w:tblCellMar>
            <w:top w:w="0" w:type="dxa"/>
            <w:left w:w="108" w:type="dxa"/>
            <w:bottom w:w="0" w:type="dxa"/>
            <w:right w:w="108" w:type="dxa"/>
          </w:tblCellMar>
        </w:tblPrEx>
        <w:trPr>
          <w:trHeight w:val="7152" w:hRule="atLeast"/>
        </w:trPr>
        <w:tc>
          <w:tcPr>
            <w:tcW w:w="808"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061502BF">
            <w:pPr>
              <w:jc w:val="center"/>
              <w:rPr>
                <w:rFonts w:hint="eastAsia" w:ascii="仿宋" w:hAnsi="仿宋" w:eastAsia="仿宋" w:cs="仿宋"/>
                <w:color w:val="000000"/>
                <w:sz w:val="24"/>
              </w:rPr>
            </w:pPr>
          </w:p>
        </w:tc>
        <w:tc>
          <w:tcPr>
            <w:tcW w:w="1542"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61BB875">
            <w:pPr>
              <w:widowControl/>
              <w:jc w:val="center"/>
              <w:textAlignment w:val="center"/>
              <w:rPr>
                <w:rFonts w:hint="eastAsia" w:ascii="仿宋" w:hAnsi="仿宋" w:eastAsia="仿宋" w:cs="仿宋"/>
                <w:color w:val="000000"/>
                <w:sz w:val="24"/>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41E4C">
            <w:pPr>
              <w:widowControl/>
              <w:jc w:val="center"/>
              <w:textAlignment w:val="center"/>
              <w:rPr>
                <w:rFonts w:hint="eastAsia" w:ascii="仿宋" w:hAnsi="仿宋" w:eastAsia="仿宋" w:cs="仿宋"/>
                <w:color w:val="000000"/>
                <w:sz w:val="24"/>
                <w:lang w:eastAsia="zh-CN"/>
              </w:rPr>
            </w:pPr>
            <w:r>
              <w:rPr>
                <w:rFonts w:hint="eastAsia" w:ascii="仿宋" w:hAnsi="仿宋" w:eastAsia="仿宋" w:cs="仿宋"/>
                <w:color w:val="000000"/>
                <w:kern w:val="0"/>
                <w:sz w:val="24"/>
                <w:lang w:bidi="ar"/>
              </w:rPr>
              <w:t>1</w:t>
            </w:r>
            <w:r>
              <w:rPr>
                <w:rFonts w:hint="eastAsia" w:ascii="仿宋" w:hAnsi="仿宋" w:eastAsia="仿宋" w:cs="仿宋"/>
                <w:color w:val="000000"/>
                <w:kern w:val="0"/>
                <w:sz w:val="24"/>
                <w:lang w:val="en-US" w:eastAsia="zh-CN" w:bidi="ar"/>
              </w:rPr>
              <w:t>9</w:t>
            </w:r>
          </w:p>
        </w:tc>
        <w:tc>
          <w:tcPr>
            <w:tcW w:w="4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71789">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根据所提供服务方案的整体质量、可行性进行打分：在要求的合作模式下，</w:t>
            </w:r>
          </w:p>
          <w:p w14:paraId="698C5703">
            <w:pPr>
              <w:widowControl/>
              <w:jc w:val="left"/>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1.有完整的运行流程及质量控制流程</w:t>
            </w:r>
            <w:r>
              <w:rPr>
                <w:rFonts w:hint="eastAsia" w:ascii="仿宋" w:hAnsi="仿宋" w:eastAsia="仿宋" w:cs="仿宋"/>
                <w:color w:val="000000"/>
                <w:kern w:val="0"/>
                <w:sz w:val="24"/>
                <w:lang w:eastAsia="zh-CN" w:bidi="ar"/>
              </w:rPr>
              <w:t>。</w:t>
            </w:r>
          </w:p>
          <w:p w14:paraId="7BD870DB">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w:t>
            </w:r>
            <w:r>
              <w:rPr>
                <w:rFonts w:hint="eastAsia" w:ascii="仿宋" w:hAnsi="仿宋" w:eastAsia="仿宋" w:cs="仿宋"/>
                <w:color w:val="000000"/>
                <w:kern w:val="0"/>
                <w:sz w:val="24"/>
                <w:highlight w:val="none"/>
                <w:lang w:bidi="ar"/>
              </w:rPr>
              <w:t>结合医院实际情况提供合作期内每年的阶段性的运营目标</w:t>
            </w:r>
            <w:r>
              <w:rPr>
                <w:rFonts w:hint="eastAsia" w:ascii="仿宋" w:hAnsi="仿宋" w:eastAsia="仿宋" w:cs="仿宋"/>
                <w:color w:val="000000"/>
                <w:kern w:val="0"/>
                <w:sz w:val="24"/>
                <w:highlight w:val="none"/>
                <w:lang w:eastAsia="zh-CN" w:bidi="ar"/>
              </w:rPr>
              <w:t>（</w:t>
            </w:r>
            <w:r>
              <w:rPr>
                <w:rFonts w:hint="eastAsia" w:ascii="仿宋" w:hAnsi="仿宋" w:eastAsia="仿宋" w:cs="仿宋"/>
                <w:color w:val="000000"/>
                <w:kern w:val="0"/>
                <w:sz w:val="24"/>
                <w:highlight w:val="none"/>
                <w:lang w:val="en-US" w:eastAsia="zh-CN" w:bidi="ar"/>
              </w:rPr>
              <w:t>包括但不限于产业增值目标、社会影响力等</w:t>
            </w:r>
            <w:r>
              <w:rPr>
                <w:rFonts w:hint="eastAsia" w:ascii="仿宋" w:hAnsi="仿宋" w:eastAsia="仿宋" w:cs="仿宋"/>
                <w:color w:val="000000"/>
                <w:kern w:val="0"/>
                <w:sz w:val="24"/>
                <w:highlight w:val="none"/>
                <w:lang w:eastAsia="zh-CN" w:bidi="ar"/>
              </w:rPr>
              <w:t>）</w:t>
            </w:r>
            <w:r>
              <w:rPr>
                <w:rFonts w:hint="eastAsia" w:ascii="仿宋" w:hAnsi="仿宋" w:eastAsia="仿宋" w:cs="仿宋"/>
                <w:color w:val="000000"/>
                <w:kern w:val="0"/>
                <w:sz w:val="24"/>
                <w:lang w:val="en-US" w:eastAsia="zh-CN" w:bidi="ar"/>
              </w:rPr>
              <w:t>及实现路径</w:t>
            </w:r>
            <w:r>
              <w:rPr>
                <w:rFonts w:hint="eastAsia" w:ascii="仿宋" w:hAnsi="仿宋" w:eastAsia="仿宋" w:cs="仿宋"/>
                <w:color w:val="000000"/>
                <w:kern w:val="0"/>
                <w:sz w:val="24"/>
                <w:lang w:bidi="ar"/>
              </w:rPr>
              <w:t>。</w:t>
            </w:r>
          </w:p>
          <w:p w14:paraId="637BE952">
            <w:pPr>
              <w:widowControl/>
              <w:jc w:val="left"/>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r>
              <w:rPr>
                <w:rFonts w:hint="eastAsia" w:ascii="仿宋" w:hAnsi="仿宋" w:eastAsia="仿宋" w:cs="仿宋"/>
                <w:color w:val="000000"/>
                <w:sz w:val="24"/>
                <w:szCs w:val="24"/>
              </w:rPr>
              <w:t>有及时响应的应急保障措施</w:t>
            </w:r>
            <w:r>
              <w:rPr>
                <w:rFonts w:hint="eastAsia" w:ascii="仿宋" w:hAnsi="仿宋" w:eastAsia="仿宋" w:cs="仿宋"/>
                <w:color w:val="000000"/>
                <w:kern w:val="0"/>
                <w:sz w:val="24"/>
                <w:lang w:eastAsia="zh-CN" w:bidi="ar"/>
              </w:rPr>
              <w:t>。</w:t>
            </w:r>
          </w:p>
          <w:p w14:paraId="3150D83B">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4</w:t>
            </w:r>
            <w:r>
              <w:rPr>
                <w:rFonts w:hint="eastAsia" w:ascii="仿宋" w:hAnsi="仿宋" w:eastAsia="仿宋" w:cs="仿宋"/>
                <w:color w:val="000000"/>
                <w:kern w:val="0"/>
                <w:sz w:val="24"/>
                <w:lang w:bidi="ar"/>
              </w:rPr>
              <w:t>.具备完善的售后服务方案：包括但不限于售后服务承诺、售后服务响应时间、投诉处理方案。要求方案清晰、科学、完善、可行性高、针对性强。</w:t>
            </w:r>
          </w:p>
          <w:p w14:paraId="341801E1">
            <w:pPr>
              <w:widowControl/>
              <w:jc w:val="left"/>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（1）内容全面、科学合理、针对性强得15-</w:t>
            </w:r>
            <w:r>
              <w:rPr>
                <w:rFonts w:hint="eastAsia" w:ascii="仿宋" w:hAnsi="仿宋" w:eastAsia="仿宋" w:cs="仿宋"/>
                <w:color w:val="000000"/>
                <w:kern w:val="0"/>
                <w:sz w:val="24"/>
                <w:lang w:val="en-US" w:eastAsia="zh-CN" w:bidi="ar"/>
              </w:rPr>
              <w:t>19</w:t>
            </w:r>
            <w:r>
              <w:rPr>
                <w:rFonts w:hint="eastAsia" w:ascii="仿宋" w:hAnsi="仿宋" w:eastAsia="仿宋" w:cs="仿宋"/>
                <w:color w:val="000000"/>
                <w:kern w:val="0"/>
                <w:sz w:val="24"/>
                <w:lang w:bidi="ar"/>
              </w:rPr>
              <w:t>分；（2）内容较为全面、较为科学合理、针对性较强得8-14分；（3）内容基本全面、基本科学合理、针对性一般得1-7分；（4）内容不全面、不科学合理、针对性差或未提供的不得分。</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35337">
            <w:pPr>
              <w:rPr>
                <w:rFonts w:hint="eastAsia" w:ascii="仿宋" w:hAnsi="仿宋" w:eastAsia="仿宋" w:cs="仿宋"/>
                <w:color w:val="000000"/>
                <w:sz w:val="24"/>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4CD5B">
            <w:pPr>
              <w:rPr>
                <w:rFonts w:hint="eastAsia" w:ascii="仿宋" w:hAnsi="仿宋" w:eastAsia="仿宋" w:cs="仿宋"/>
                <w:color w:val="000000"/>
                <w:sz w:val="24"/>
              </w:rPr>
            </w:pPr>
          </w:p>
        </w:tc>
      </w:tr>
    </w:tbl>
    <w:p w14:paraId="1E6A4873">
      <w:pPr>
        <w:pStyle w:val="7"/>
        <w:rPr>
          <w:rFonts w:hint="eastAsia" w:ascii="仿宋" w:hAnsi="仿宋" w:eastAsia="仿宋"/>
          <w:b/>
          <w:sz w:val="32"/>
          <w:szCs w:val="28"/>
        </w:rPr>
      </w:pPr>
    </w:p>
    <w:p w14:paraId="35A925A2">
      <w:pPr>
        <w:rPr>
          <w:rFonts w:hint="eastAsia" w:ascii="仿宋" w:hAnsi="仿宋" w:eastAsia="仿宋"/>
          <w:b/>
          <w:sz w:val="32"/>
          <w:szCs w:val="28"/>
        </w:rPr>
      </w:pPr>
    </w:p>
    <w:p w14:paraId="0392E8B4">
      <w:pPr>
        <w:pStyle w:val="7"/>
        <w:rPr>
          <w:rFonts w:hint="eastAsia" w:ascii="仿宋" w:hAnsi="仿宋" w:eastAsia="仿宋"/>
          <w:b/>
          <w:sz w:val="32"/>
          <w:szCs w:val="28"/>
        </w:rPr>
      </w:pPr>
    </w:p>
    <w:p w14:paraId="4702D694">
      <w:pPr>
        <w:rPr>
          <w:rFonts w:hint="eastAsia" w:ascii="仿宋" w:hAnsi="仿宋" w:eastAsia="仿宋"/>
          <w:b/>
          <w:sz w:val="32"/>
          <w:szCs w:val="28"/>
        </w:rPr>
      </w:pPr>
    </w:p>
    <w:p w14:paraId="41C889B9">
      <w:pPr>
        <w:pStyle w:val="7"/>
        <w:rPr>
          <w:rFonts w:hint="eastAsia" w:ascii="仿宋" w:hAnsi="仿宋" w:eastAsia="仿宋"/>
          <w:b/>
          <w:sz w:val="32"/>
          <w:szCs w:val="28"/>
        </w:rPr>
      </w:pPr>
    </w:p>
    <w:p w14:paraId="218918AE">
      <w:pPr>
        <w:rPr>
          <w:rFonts w:hint="eastAsia" w:ascii="仿宋" w:hAnsi="仿宋" w:eastAsia="仿宋"/>
          <w:b/>
          <w:sz w:val="32"/>
          <w:szCs w:val="28"/>
        </w:rPr>
      </w:pPr>
    </w:p>
    <w:p w14:paraId="47B04DED">
      <w:pPr>
        <w:pStyle w:val="7"/>
        <w:rPr>
          <w:rFonts w:hint="eastAsia" w:ascii="仿宋" w:hAnsi="仿宋" w:eastAsia="仿宋"/>
          <w:b/>
          <w:sz w:val="32"/>
          <w:szCs w:val="28"/>
        </w:rPr>
      </w:pPr>
    </w:p>
    <w:p w14:paraId="789D9E3F">
      <w:pPr>
        <w:rPr>
          <w:rFonts w:hint="eastAsia" w:ascii="仿宋" w:hAnsi="仿宋" w:eastAsia="仿宋"/>
          <w:b/>
          <w:sz w:val="32"/>
          <w:szCs w:val="28"/>
        </w:rPr>
      </w:pPr>
    </w:p>
    <w:p w14:paraId="4BF13688">
      <w:pPr>
        <w:pStyle w:val="7"/>
        <w:rPr>
          <w:rFonts w:hint="eastAsia" w:ascii="仿宋" w:hAnsi="仿宋" w:eastAsia="仿宋"/>
          <w:b/>
          <w:sz w:val="32"/>
          <w:szCs w:val="28"/>
        </w:rPr>
      </w:pPr>
    </w:p>
    <w:p w14:paraId="1D035CC4">
      <w:pPr>
        <w:rPr>
          <w:rFonts w:hint="eastAsia" w:ascii="仿宋" w:hAnsi="仿宋" w:eastAsia="仿宋"/>
          <w:b/>
          <w:sz w:val="32"/>
          <w:szCs w:val="28"/>
        </w:rPr>
      </w:pPr>
    </w:p>
    <w:sectPr>
      <w:pgSz w:w="11906" w:h="16838"/>
      <w:pgMar w:top="1440" w:right="1797" w:bottom="1440"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Songti SC">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2722E">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23E2C4">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D23E2C4">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2NGRhZTE4ZDQ1NWU0NTliNDQ5YTk5NzNjMzQ3MzEifQ=="/>
  </w:docVars>
  <w:rsids>
    <w:rsidRoot w:val="0084521A"/>
    <w:rsid w:val="0000187B"/>
    <w:rsid w:val="0000394B"/>
    <w:rsid w:val="00011D30"/>
    <w:rsid w:val="000127C8"/>
    <w:rsid w:val="00014C18"/>
    <w:rsid w:val="00023897"/>
    <w:rsid w:val="00023995"/>
    <w:rsid w:val="000309FD"/>
    <w:rsid w:val="00033DCD"/>
    <w:rsid w:val="00046C49"/>
    <w:rsid w:val="00046CCF"/>
    <w:rsid w:val="00056508"/>
    <w:rsid w:val="00060375"/>
    <w:rsid w:val="00071BBD"/>
    <w:rsid w:val="00071E3F"/>
    <w:rsid w:val="000736D6"/>
    <w:rsid w:val="00073BEF"/>
    <w:rsid w:val="000754AE"/>
    <w:rsid w:val="00075CC1"/>
    <w:rsid w:val="0007611E"/>
    <w:rsid w:val="00082792"/>
    <w:rsid w:val="00083723"/>
    <w:rsid w:val="0008442E"/>
    <w:rsid w:val="00090A87"/>
    <w:rsid w:val="00092ED7"/>
    <w:rsid w:val="0009763B"/>
    <w:rsid w:val="000A47ED"/>
    <w:rsid w:val="000A749D"/>
    <w:rsid w:val="000A76CE"/>
    <w:rsid w:val="000B08FF"/>
    <w:rsid w:val="000B0ED2"/>
    <w:rsid w:val="000B68BF"/>
    <w:rsid w:val="000B6CC8"/>
    <w:rsid w:val="000D0913"/>
    <w:rsid w:val="000D74CE"/>
    <w:rsid w:val="000D7BAC"/>
    <w:rsid w:val="000E2823"/>
    <w:rsid w:val="000E3B57"/>
    <w:rsid w:val="000E4D44"/>
    <w:rsid w:val="000E54C3"/>
    <w:rsid w:val="000E7125"/>
    <w:rsid w:val="000F6CD8"/>
    <w:rsid w:val="00107EB7"/>
    <w:rsid w:val="0011674C"/>
    <w:rsid w:val="001255F0"/>
    <w:rsid w:val="00126E49"/>
    <w:rsid w:val="001318A8"/>
    <w:rsid w:val="00132EED"/>
    <w:rsid w:val="00132F1A"/>
    <w:rsid w:val="0013420C"/>
    <w:rsid w:val="0014055D"/>
    <w:rsid w:val="00140A8E"/>
    <w:rsid w:val="001434E6"/>
    <w:rsid w:val="0014421D"/>
    <w:rsid w:val="00152D4B"/>
    <w:rsid w:val="001548FD"/>
    <w:rsid w:val="00154CE2"/>
    <w:rsid w:val="00164999"/>
    <w:rsid w:val="00165669"/>
    <w:rsid w:val="001723D2"/>
    <w:rsid w:val="00172458"/>
    <w:rsid w:val="00182835"/>
    <w:rsid w:val="00187E6D"/>
    <w:rsid w:val="001905B1"/>
    <w:rsid w:val="0019196E"/>
    <w:rsid w:val="00192463"/>
    <w:rsid w:val="00195331"/>
    <w:rsid w:val="00197205"/>
    <w:rsid w:val="001A1EF6"/>
    <w:rsid w:val="001A55B9"/>
    <w:rsid w:val="001A5868"/>
    <w:rsid w:val="001B308B"/>
    <w:rsid w:val="001B53BE"/>
    <w:rsid w:val="001B71D7"/>
    <w:rsid w:val="001C5C7E"/>
    <w:rsid w:val="001D49A2"/>
    <w:rsid w:val="001E018C"/>
    <w:rsid w:val="001E1BF7"/>
    <w:rsid w:val="001E2B5E"/>
    <w:rsid w:val="001E561A"/>
    <w:rsid w:val="001F30FE"/>
    <w:rsid w:val="002001E7"/>
    <w:rsid w:val="0020300C"/>
    <w:rsid w:val="00206D02"/>
    <w:rsid w:val="00214535"/>
    <w:rsid w:val="00221CAC"/>
    <w:rsid w:val="00224F12"/>
    <w:rsid w:val="002272FA"/>
    <w:rsid w:val="00227FE4"/>
    <w:rsid w:val="0023077B"/>
    <w:rsid w:val="0023148B"/>
    <w:rsid w:val="002326D5"/>
    <w:rsid w:val="00243688"/>
    <w:rsid w:val="0024527F"/>
    <w:rsid w:val="00255C14"/>
    <w:rsid w:val="00257001"/>
    <w:rsid w:val="00262065"/>
    <w:rsid w:val="002636DA"/>
    <w:rsid w:val="00272567"/>
    <w:rsid w:val="00273286"/>
    <w:rsid w:val="00276A25"/>
    <w:rsid w:val="0028032D"/>
    <w:rsid w:val="00281D1C"/>
    <w:rsid w:val="00283C4B"/>
    <w:rsid w:val="00285804"/>
    <w:rsid w:val="002908C7"/>
    <w:rsid w:val="00294602"/>
    <w:rsid w:val="00297619"/>
    <w:rsid w:val="002A7F02"/>
    <w:rsid w:val="002B3638"/>
    <w:rsid w:val="002C7803"/>
    <w:rsid w:val="002E1219"/>
    <w:rsid w:val="002E2320"/>
    <w:rsid w:val="002E23FC"/>
    <w:rsid w:val="002E5932"/>
    <w:rsid w:val="002F5161"/>
    <w:rsid w:val="002F5F8D"/>
    <w:rsid w:val="002F787A"/>
    <w:rsid w:val="00314264"/>
    <w:rsid w:val="0031470A"/>
    <w:rsid w:val="003161D6"/>
    <w:rsid w:val="00317C44"/>
    <w:rsid w:val="00321962"/>
    <w:rsid w:val="003240CB"/>
    <w:rsid w:val="00332D1D"/>
    <w:rsid w:val="00345009"/>
    <w:rsid w:val="00345B5F"/>
    <w:rsid w:val="00360E36"/>
    <w:rsid w:val="00361857"/>
    <w:rsid w:val="00363EF0"/>
    <w:rsid w:val="00364B82"/>
    <w:rsid w:val="00366CB8"/>
    <w:rsid w:val="00370B17"/>
    <w:rsid w:val="003737E8"/>
    <w:rsid w:val="00375116"/>
    <w:rsid w:val="003778A2"/>
    <w:rsid w:val="00382820"/>
    <w:rsid w:val="0038333E"/>
    <w:rsid w:val="00384425"/>
    <w:rsid w:val="0039122D"/>
    <w:rsid w:val="00391F88"/>
    <w:rsid w:val="00395107"/>
    <w:rsid w:val="003958B3"/>
    <w:rsid w:val="00396E5C"/>
    <w:rsid w:val="003974D7"/>
    <w:rsid w:val="003A0394"/>
    <w:rsid w:val="003A0935"/>
    <w:rsid w:val="003A5C36"/>
    <w:rsid w:val="003A774F"/>
    <w:rsid w:val="003B345E"/>
    <w:rsid w:val="003B5CBF"/>
    <w:rsid w:val="003B6A5A"/>
    <w:rsid w:val="003D4B34"/>
    <w:rsid w:val="003E051D"/>
    <w:rsid w:val="00401733"/>
    <w:rsid w:val="004020DF"/>
    <w:rsid w:val="00402A59"/>
    <w:rsid w:val="004044FC"/>
    <w:rsid w:val="00404F80"/>
    <w:rsid w:val="00405FF6"/>
    <w:rsid w:val="004146BE"/>
    <w:rsid w:val="00415D8E"/>
    <w:rsid w:val="00421B9D"/>
    <w:rsid w:val="004226CE"/>
    <w:rsid w:val="00423591"/>
    <w:rsid w:val="00424FBD"/>
    <w:rsid w:val="00425A6F"/>
    <w:rsid w:val="004300F0"/>
    <w:rsid w:val="004317B1"/>
    <w:rsid w:val="0043202B"/>
    <w:rsid w:val="0043432B"/>
    <w:rsid w:val="004346CD"/>
    <w:rsid w:val="00441B72"/>
    <w:rsid w:val="0044736E"/>
    <w:rsid w:val="004537D8"/>
    <w:rsid w:val="00455553"/>
    <w:rsid w:val="00455839"/>
    <w:rsid w:val="00455846"/>
    <w:rsid w:val="0045792A"/>
    <w:rsid w:val="00464C47"/>
    <w:rsid w:val="004717C2"/>
    <w:rsid w:val="0047308D"/>
    <w:rsid w:val="004738FD"/>
    <w:rsid w:val="00475A77"/>
    <w:rsid w:val="004771F8"/>
    <w:rsid w:val="004819AB"/>
    <w:rsid w:val="00481BCE"/>
    <w:rsid w:val="004A20ED"/>
    <w:rsid w:val="004A261B"/>
    <w:rsid w:val="004A6050"/>
    <w:rsid w:val="004A6EBE"/>
    <w:rsid w:val="004A779E"/>
    <w:rsid w:val="004B03D4"/>
    <w:rsid w:val="004B17DE"/>
    <w:rsid w:val="004B18F0"/>
    <w:rsid w:val="004B31D3"/>
    <w:rsid w:val="004C19CD"/>
    <w:rsid w:val="004C2A15"/>
    <w:rsid w:val="004C45FF"/>
    <w:rsid w:val="004C670A"/>
    <w:rsid w:val="004D0E64"/>
    <w:rsid w:val="004D119C"/>
    <w:rsid w:val="004D22FE"/>
    <w:rsid w:val="004D36F4"/>
    <w:rsid w:val="004D4518"/>
    <w:rsid w:val="004D5822"/>
    <w:rsid w:val="004E0496"/>
    <w:rsid w:val="004E730E"/>
    <w:rsid w:val="004F1BC4"/>
    <w:rsid w:val="00501498"/>
    <w:rsid w:val="00513FBC"/>
    <w:rsid w:val="00514BA5"/>
    <w:rsid w:val="00530D07"/>
    <w:rsid w:val="00531CF2"/>
    <w:rsid w:val="00532ED3"/>
    <w:rsid w:val="00535295"/>
    <w:rsid w:val="005365CC"/>
    <w:rsid w:val="00543621"/>
    <w:rsid w:val="00547B83"/>
    <w:rsid w:val="0055166A"/>
    <w:rsid w:val="0055318E"/>
    <w:rsid w:val="0055523C"/>
    <w:rsid w:val="005559F3"/>
    <w:rsid w:val="005703C1"/>
    <w:rsid w:val="00577FBE"/>
    <w:rsid w:val="00582F48"/>
    <w:rsid w:val="005840D3"/>
    <w:rsid w:val="00585E8B"/>
    <w:rsid w:val="00587477"/>
    <w:rsid w:val="005921C9"/>
    <w:rsid w:val="00594A48"/>
    <w:rsid w:val="005A215E"/>
    <w:rsid w:val="005A23C5"/>
    <w:rsid w:val="005A3BDE"/>
    <w:rsid w:val="005A5239"/>
    <w:rsid w:val="005B0821"/>
    <w:rsid w:val="005B2A38"/>
    <w:rsid w:val="005B3E04"/>
    <w:rsid w:val="005B60D1"/>
    <w:rsid w:val="005C061E"/>
    <w:rsid w:val="005C107B"/>
    <w:rsid w:val="005C44F9"/>
    <w:rsid w:val="005D038F"/>
    <w:rsid w:val="005D1184"/>
    <w:rsid w:val="005D6056"/>
    <w:rsid w:val="005E2458"/>
    <w:rsid w:val="005E4B93"/>
    <w:rsid w:val="005E4D12"/>
    <w:rsid w:val="005F2959"/>
    <w:rsid w:val="005F3624"/>
    <w:rsid w:val="005F77FA"/>
    <w:rsid w:val="00607599"/>
    <w:rsid w:val="006260A4"/>
    <w:rsid w:val="006269B5"/>
    <w:rsid w:val="00642685"/>
    <w:rsid w:val="0064389B"/>
    <w:rsid w:val="0065353E"/>
    <w:rsid w:val="006536F7"/>
    <w:rsid w:val="006537B0"/>
    <w:rsid w:val="0066679F"/>
    <w:rsid w:val="006760C3"/>
    <w:rsid w:val="00680A5B"/>
    <w:rsid w:val="0068675B"/>
    <w:rsid w:val="00693B15"/>
    <w:rsid w:val="00695316"/>
    <w:rsid w:val="0069544B"/>
    <w:rsid w:val="006A45E5"/>
    <w:rsid w:val="006A7211"/>
    <w:rsid w:val="006B7356"/>
    <w:rsid w:val="006C1C4C"/>
    <w:rsid w:val="006C2108"/>
    <w:rsid w:val="006D014E"/>
    <w:rsid w:val="006D2E06"/>
    <w:rsid w:val="006D5C76"/>
    <w:rsid w:val="006E0014"/>
    <w:rsid w:val="006E179D"/>
    <w:rsid w:val="006E50F8"/>
    <w:rsid w:val="006E5DAD"/>
    <w:rsid w:val="006E6871"/>
    <w:rsid w:val="00704712"/>
    <w:rsid w:val="00706F09"/>
    <w:rsid w:val="007121C1"/>
    <w:rsid w:val="007172A7"/>
    <w:rsid w:val="0072255E"/>
    <w:rsid w:val="0073266D"/>
    <w:rsid w:val="00734ADE"/>
    <w:rsid w:val="007402D5"/>
    <w:rsid w:val="00740719"/>
    <w:rsid w:val="007417B8"/>
    <w:rsid w:val="00747A68"/>
    <w:rsid w:val="00747ED0"/>
    <w:rsid w:val="007519CB"/>
    <w:rsid w:val="00763823"/>
    <w:rsid w:val="00763923"/>
    <w:rsid w:val="00770A52"/>
    <w:rsid w:val="00772951"/>
    <w:rsid w:val="007823BF"/>
    <w:rsid w:val="0078697F"/>
    <w:rsid w:val="00791D6E"/>
    <w:rsid w:val="0079318D"/>
    <w:rsid w:val="007932E9"/>
    <w:rsid w:val="007A329D"/>
    <w:rsid w:val="007A4841"/>
    <w:rsid w:val="007B2080"/>
    <w:rsid w:val="007B4EBE"/>
    <w:rsid w:val="007B5253"/>
    <w:rsid w:val="007C0249"/>
    <w:rsid w:val="007C213B"/>
    <w:rsid w:val="007C7883"/>
    <w:rsid w:val="007D1FAB"/>
    <w:rsid w:val="007D3FFF"/>
    <w:rsid w:val="007D4279"/>
    <w:rsid w:val="007D6669"/>
    <w:rsid w:val="007D71A2"/>
    <w:rsid w:val="007D7DB5"/>
    <w:rsid w:val="007E2F1A"/>
    <w:rsid w:val="007E5A70"/>
    <w:rsid w:val="007E5B1E"/>
    <w:rsid w:val="007F08DB"/>
    <w:rsid w:val="007F08EF"/>
    <w:rsid w:val="007F0F67"/>
    <w:rsid w:val="007F17E0"/>
    <w:rsid w:val="007F5D26"/>
    <w:rsid w:val="00801655"/>
    <w:rsid w:val="008060B2"/>
    <w:rsid w:val="00812813"/>
    <w:rsid w:val="00813F8F"/>
    <w:rsid w:val="008156EC"/>
    <w:rsid w:val="008170FE"/>
    <w:rsid w:val="00821148"/>
    <w:rsid w:val="0082361E"/>
    <w:rsid w:val="008238AF"/>
    <w:rsid w:val="00824A7C"/>
    <w:rsid w:val="00825B10"/>
    <w:rsid w:val="008263B1"/>
    <w:rsid w:val="00835508"/>
    <w:rsid w:val="008411C3"/>
    <w:rsid w:val="0084521A"/>
    <w:rsid w:val="00845786"/>
    <w:rsid w:val="00845F41"/>
    <w:rsid w:val="00846033"/>
    <w:rsid w:val="0085671A"/>
    <w:rsid w:val="00857E3D"/>
    <w:rsid w:val="00857F62"/>
    <w:rsid w:val="00864669"/>
    <w:rsid w:val="00865FBC"/>
    <w:rsid w:val="00867743"/>
    <w:rsid w:val="0087633A"/>
    <w:rsid w:val="008778EE"/>
    <w:rsid w:val="00881006"/>
    <w:rsid w:val="00882882"/>
    <w:rsid w:val="008907C1"/>
    <w:rsid w:val="0089284D"/>
    <w:rsid w:val="008939B4"/>
    <w:rsid w:val="00894D81"/>
    <w:rsid w:val="008A021E"/>
    <w:rsid w:val="008A0478"/>
    <w:rsid w:val="008A2F70"/>
    <w:rsid w:val="008A5096"/>
    <w:rsid w:val="008B23AC"/>
    <w:rsid w:val="008B333B"/>
    <w:rsid w:val="008B5602"/>
    <w:rsid w:val="008D264E"/>
    <w:rsid w:val="008D3C73"/>
    <w:rsid w:val="008D561D"/>
    <w:rsid w:val="008E638E"/>
    <w:rsid w:val="008E6EDB"/>
    <w:rsid w:val="008F1AAA"/>
    <w:rsid w:val="008F4668"/>
    <w:rsid w:val="008F6F23"/>
    <w:rsid w:val="009028E1"/>
    <w:rsid w:val="00904EB4"/>
    <w:rsid w:val="00906CE5"/>
    <w:rsid w:val="00911ADE"/>
    <w:rsid w:val="0091210C"/>
    <w:rsid w:val="00912BED"/>
    <w:rsid w:val="00913E7D"/>
    <w:rsid w:val="009201BE"/>
    <w:rsid w:val="009249F2"/>
    <w:rsid w:val="00926E07"/>
    <w:rsid w:val="00932A33"/>
    <w:rsid w:val="00942A2E"/>
    <w:rsid w:val="00942DEB"/>
    <w:rsid w:val="009605D9"/>
    <w:rsid w:val="0096575D"/>
    <w:rsid w:val="0097249C"/>
    <w:rsid w:val="00973107"/>
    <w:rsid w:val="009769ED"/>
    <w:rsid w:val="00977E81"/>
    <w:rsid w:val="00983210"/>
    <w:rsid w:val="00984320"/>
    <w:rsid w:val="009912F5"/>
    <w:rsid w:val="00995244"/>
    <w:rsid w:val="00995FD1"/>
    <w:rsid w:val="009B39E4"/>
    <w:rsid w:val="009B435E"/>
    <w:rsid w:val="009C32A3"/>
    <w:rsid w:val="009D3B15"/>
    <w:rsid w:val="009E413E"/>
    <w:rsid w:val="009E5F78"/>
    <w:rsid w:val="009E7BE3"/>
    <w:rsid w:val="009F4451"/>
    <w:rsid w:val="00A0239B"/>
    <w:rsid w:val="00A16B11"/>
    <w:rsid w:val="00A16FCB"/>
    <w:rsid w:val="00A226E9"/>
    <w:rsid w:val="00A22C4A"/>
    <w:rsid w:val="00A22E04"/>
    <w:rsid w:val="00A27FBB"/>
    <w:rsid w:val="00A30DCE"/>
    <w:rsid w:val="00A44373"/>
    <w:rsid w:val="00A4480E"/>
    <w:rsid w:val="00A45166"/>
    <w:rsid w:val="00A510F4"/>
    <w:rsid w:val="00A54E9E"/>
    <w:rsid w:val="00A57488"/>
    <w:rsid w:val="00A578F6"/>
    <w:rsid w:val="00A624B4"/>
    <w:rsid w:val="00A64CE0"/>
    <w:rsid w:val="00A65D84"/>
    <w:rsid w:val="00A663B5"/>
    <w:rsid w:val="00A713E2"/>
    <w:rsid w:val="00A73580"/>
    <w:rsid w:val="00A8650A"/>
    <w:rsid w:val="00A918C6"/>
    <w:rsid w:val="00A96658"/>
    <w:rsid w:val="00AA0066"/>
    <w:rsid w:val="00AA79AE"/>
    <w:rsid w:val="00AC172F"/>
    <w:rsid w:val="00AD419C"/>
    <w:rsid w:val="00AD7E1A"/>
    <w:rsid w:val="00AE1241"/>
    <w:rsid w:val="00AE362E"/>
    <w:rsid w:val="00AE6666"/>
    <w:rsid w:val="00AF4CC2"/>
    <w:rsid w:val="00AF5B55"/>
    <w:rsid w:val="00AF65B6"/>
    <w:rsid w:val="00B01940"/>
    <w:rsid w:val="00B05015"/>
    <w:rsid w:val="00B0643E"/>
    <w:rsid w:val="00B24215"/>
    <w:rsid w:val="00B24C25"/>
    <w:rsid w:val="00B26C14"/>
    <w:rsid w:val="00B36590"/>
    <w:rsid w:val="00B36AB5"/>
    <w:rsid w:val="00B3791F"/>
    <w:rsid w:val="00B403B2"/>
    <w:rsid w:val="00B421C9"/>
    <w:rsid w:val="00B447E9"/>
    <w:rsid w:val="00B46D60"/>
    <w:rsid w:val="00B472DF"/>
    <w:rsid w:val="00B5403F"/>
    <w:rsid w:val="00B54651"/>
    <w:rsid w:val="00B54F4B"/>
    <w:rsid w:val="00B7224F"/>
    <w:rsid w:val="00B72D0F"/>
    <w:rsid w:val="00B72F28"/>
    <w:rsid w:val="00B770B8"/>
    <w:rsid w:val="00B808EC"/>
    <w:rsid w:val="00B81005"/>
    <w:rsid w:val="00B93430"/>
    <w:rsid w:val="00B95247"/>
    <w:rsid w:val="00BA013F"/>
    <w:rsid w:val="00BB30BF"/>
    <w:rsid w:val="00BB473F"/>
    <w:rsid w:val="00BB6A33"/>
    <w:rsid w:val="00BB710E"/>
    <w:rsid w:val="00BB7B44"/>
    <w:rsid w:val="00BC3A64"/>
    <w:rsid w:val="00BC3ABE"/>
    <w:rsid w:val="00BC70D9"/>
    <w:rsid w:val="00BC728E"/>
    <w:rsid w:val="00BD21FA"/>
    <w:rsid w:val="00BD4558"/>
    <w:rsid w:val="00BE2EC9"/>
    <w:rsid w:val="00BE73C7"/>
    <w:rsid w:val="00BF349F"/>
    <w:rsid w:val="00BF4CC0"/>
    <w:rsid w:val="00BF5B24"/>
    <w:rsid w:val="00BF618B"/>
    <w:rsid w:val="00C02BF8"/>
    <w:rsid w:val="00C07A1A"/>
    <w:rsid w:val="00C14DCF"/>
    <w:rsid w:val="00C16DDA"/>
    <w:rsid w:val="00C21D60"/>
    <w:rsid w:val="00C23FA2"/>
    <w:rsid w:val="00C303E9"/>
    <w:rsid w:val="00C34EE5"/>
    <w:rsid w:val="00C36826"/>
    <w:rsid w:val="00C40217"/>
    <w:rsid w:val="00C44CC3"/>
    <w:rsid w:val="00C4764A"/>
    <w:rsid w:val="00C556E6"/>
    <w:rsid w:val="00C67B7D"/>
    <w:rsid w:val="00C7505A"/>
    <w:rsid w:val="00C7700E"/>
    <w:rsid w:val="00C82298"/>
    <w:rsid w:val="00C828E7"/>
    <w:rsid w:val="00C839EF"/>
    <w:rsid w:val="00C865B4"/>
    <w:rsid w:val="00C90C1D"/>
    <w:rsid w:val="00C913CB"/>
    <w:rsid w:val="00C9436F"/>
    <w:rsid w:val="00CA0C8A"/>
    <w:rsid w:val="00CA3A05"/>
    <w:rsid w:val="00CA3B2C"/>
    <w:rsid w:val="00CA4D57"/>
    <w:rsid w:val="00CA7277"/>
    <w:rsid w:val="00CA7E61"/>
    <w:rsid w:val="00CC601F"/>
    <w:rsid w:val="00CD2C5F"/>
    <w:rsid w:val="00CD34BD"/>
    <w:rsid w:val="00CD39BF"/>
    <w:rsid w:val="00CD3A01"/>
    <w:rsid w:val="00CD6CC5"/>
    <w:rsid w:val="00CE0FCA"/>
    <w:rsid w:val="00CE1B78"/>
    <w:rsid w:val="00CE5331"/>
    <w:rsid w:val="00CE6204"/>
    <w:rsid w:val="00CE7345"/>
    <w:rsid w:val="00D00873"/>
    <w:rsid w:val="00D02294"/>
    <w:rsid w:val="00D065A7"/>
    <w:rsid w:val="00D07855"/>
    <w:rsid w:val="00D144DE"/>
    <w:rsid w:val="00D1696E"/>
    <w:rsid w:val="00D200A5"/>
    <w:rsid w:val="00D2370C"/>
    <w:rsid w:val="00D244B9"/>
    <w:rsid w:val="00D31ED7"/>
    <w:rsid w:val="00D32044"/>
    <w:rsid w:val="00D32D8A"/>
    <w:rsid w:val="00D3582A"/>
    <w:rsid w:val="00D37643"/>
    <w:rsid w:val="00D41B97"/>
    <w:rsid w:val="00D4321C"/>
    <w:rsid w:val="00D50F88"/>
    <w:rsid w:val="00D53882"/>
    <w:rsid w:val="00D551C7"/>
    <w:rsid w:val="00D60D24"/>
    <w:rsid w:val="00D643B1"/>
    <w:rsid w:val="00D6732D"/>
    <w:rsid w:val="00D7249A"/>
    <w:rsid w:val="00D74AB1"/>
    <w:rsid w:val="00D751A1"/>
    <w:rsid w:val="00D835B2"/>
    <w:rsid w:val="00D91F69"/>
    <w:rsid w:val="00DA38CB"/>
    <w:rsid w:val="00DA40BB"/>
    <w:rsid w:val="00DB21ED"/>
    <w:rsid w:val="00DB26A9"/>
    <w:rsid w:val="00DB4267"/>
    <w:rsid w:val="00DB6AFD"/>
    <w:rsid w:val="00DC1079"/>
    <w:rsid w:val="00DC1868"/>
    <w:rsid w:val="00DC291C"/>
    <w:rsid w:val="00DC5FE6"/>
    <w:rsid w:val="00DD154D"/>
    <w:rsid w:val="00DD5B62"/>
    <w:rsid w:val="00DD698B"/>
    <w:rsid w:val="00DD6D84"/>
    <w:rsid w:val="00DE2B90"/>
    <w:rsid w:val="00DE3F34"/>
    <w:rsid w:val="00DE66F0"/>
    <w:rsid w:val="00DF20F4"/>
    <w:rsid w:val="00DF371A"/>
    <w:rsid w:val="00DF6138"/>
    <w:rsid w:val="00DF6806"/>
    <w:rsid w:val="00E04CD9"/>
    <w:rsid w:val="00E15836"/>
    <w:rsid w:val="00E20830"/>
    <w:rsid w:val="00E22372"/>
    <w:rsid w:val="00E223D3"/>
    <w:rsid w:val="00E258E1"/>
    <w:rsid w:val="00E41557"/>
    <w:rsid w:val="00E4756E"/>
    <w:rsid w:val="00E51D7A"/>
    <w:rsid w:val="00E534BC"/>
    <w:rsid w:val="00E54797"/>
    <w:rsid w:val="00E6017F"/>
    <w:rsid w:val="00E63BB1"/>
    <w:rsid w:val="00E73CF3"/>
    <w:rsid w:val="00E80084"/>
    <w:rsid w:val="00E84640"/>
    <w:rsid w:val="00E84F1F"/>
    <w:rsid w:val="00E862D2"/>
    <w:rsid w:val="00E8630A"/>
    <w:rsid w:val="00E866E3"/>
    <w:rsid w:val="00E919AE"/>
    <w:rsid w:val="00E95FB2"/>
    <w:rsid w:val="00EB34EB"/>
    <w:rsid w:val="00EB4E70"/>
    <w:rsid w:val="00EC03BA"/>
    <w:rsid w:val="00EC371A"/>
    <w:rsid w:val="00EC4CA5"/>
    <w:rsid w:val="00ED1F86"/>
    <w:rsid w:val="00ED489F"/>
    <w:rsid w:val="00ED5D99"/>
    <w:rsid w:val="00ED72AF"/>
    <w:rsid w:val="00EF013A"/>
    <w:rsid w:val="00EF1249"/>
    <w:rsid w:val="00EF1900"/>
    <w:rsid w:val="00EF36A5"/>
    <w:rsid w:val="00F10F55"/>
    <w:rsid w:val="00F16153"/>
    <w:rsid w:val="00F2269D"/>
    <w:rsid w:val="00F24617"/>
    <w:rsid w:val="00F248D9"/>
    <w:rsid w:val="00F267A0"/>
    <w:rsid w:val="00F317C3"/>
    <w:rsid w:val="00F464BA"/>
    <w:rsid w:val="00F513DE"/>
    <w:rsid w:val="00F54B58"/>
    <w:rsid w:val="00F56943"/>
    <w:rsid w:val="00F601E5"/>
    <w:rsid w:val="00F602A3"/>
    <w:rsid w:val="00F623A4"/>
    <w:rsid w:val="00F6481A"/>
    <w:rsid w:val="00F903D8"/>
    <w:rsid w:val="00F916C7"/>
    <w:rsid w:val="00F93F51"/>
    <w:rsid w:val="00FA0946"/>
    <w:rsid w:val="00FA2FC4"/>
    <w:rsid w:val="00FA46E5"/>
    <w:rsid w:val="00FB2A50"/>
    <w:rsid w:val="00FB3011"/>
    <w:rsid w:val="00FB5982"/>
    <w:rsid w:val="00FC152A"/>
    <w:rsid w:val="00FD6579"/>
    <w:rsid w:val="00FE06C1"/>
    <w:rsid w:val="00FE2CBA"/>
    <w:rsid w:val="00FE3E90"/>
    <w:rsid w:val="00FF7D25"/>
    <w:rsid w:val="013219C8"/>
    <w:rsid w:val="01AE15BA"/>
    <w:rsid w:val="022C0730"/>
    <w:rsid w:val="02B25B77"/>
    <w:rsid w:val="02D04D52"/>
    <w:rsid w:val="03A07894"/>
    <w:rsid w:val="03C2114C"/>
    <w:rsid w:val="044516F7"/>
    <w:rsid w:val="065917A1"/>
    <w:rsid w:val="068A4895"/>
    <w:rsid w:val="07865CC1"/>
    <w:rsid w:val="08B12BD3"/>
    <w:rsid w:val="090917E1"/>
    <w:rsid w:val="09106A69"/>
    <w:rsid w:val="094E1467"/>
    <w:rsid w:val="09DE67B4"/>
    <w:rsid w:val="09EE37F9"/>
    <w:rsid w:val="0A5F67C4"/>
    <w:rsid w:val="0AC21C32"/>
    <w:rsid w:val="0AD777BB"/>
    <w:rsid w:val="0AF93291"/>
    <w:rsid w:val="0BA631A4"/>
    <w:rsid w:val="0C3D1EB8"/>
    <w:rsid w:val="0C801DA5"/>
    <w:rsid w:val="0CB40DE6"/>
    <w:rsid w:val="0D0D639A"/>
    <w:rsid w:val="0D4B59D5"/>
    <w:rsid w:val="0D4D6A8C"/>
    <w:rsid w:val="0D5B6275"/>
    <w:rsid w:val="0EC10A41"/>
    <w:rsid w:val="0EC61D01"/>
    <w:rsid w:val="0F19286B"/>
    <w:rsid w:val="0F662CE2"/>
    <w:rsid w:val="0FE11533"/>
    <w:rsid w:val="10A31851"/>
    <w:rsid w:val="10A94BB8"/>
    <w:rsid w:val="10B30F68"/>
    <w:rsid w:val="11403123"/>
    <w:rsid w:val="12244F80"/>
    <w:rsid w:val="12485112"/>
    <w:rsid w:val="126B0699"/>
    <w:rsid w:val="129B01A8"/>
    <w:rsid w:val="135103B7"/>
    <w:rsid w:val="13A659AB"/>
    <w:rsid w:val="146A0021"/>
    <w:rsid w:val="14E81685"/>
    <w:rsid w:val="156D00FF"/>
    <w:rsid w:val="159F500E"/>
    <w:rsid w:val="15B036FB"/>
    <w:rsid w:val="169326D4"/>
    <w:rsid w:val="174D31CB"/>
    <w:rsid w:val="17A56CAE"/>
    <w:rsid w:val="182C48E3"/>
    <w:rsid w:val="184C1E5E"/>
    <w:rsid w:val="186175D4"/>
    <w:rsid w:val="194062FB"/>
    <w:rsid w:val="1A2B77F4"/>
    <w:rsid w:val="1A3F3860"/>
    <w:rsid w:val="1AB36AD5"/>
    <w:rsid w:val="1B5E59A7"/>
    <w:rsid w:val="1B783377"/>
    <w:rsid w:val="1B9A2198"/>
    <w:rsid w:val="1BE3708C"/>
    <w:rsid w:val="1C080CFB"/>
    <w:rsid w:val="1C393D1E"/>
    <w:rsid w:val="1D2B664D"/>
    <w:rsid w:val="1D77071A"/>
    <w:rsid w:val="1DDA0EB6"/>
    <w:rsid w:val="1E55507B"/>
    <w:rsid w:val="1F0617AF"/>
    <w:rsid w:val="1F166329"/>
    <w:rsid w:val="1F9F2057"/>
    <w:rsid w:val="1FC20CFF"/>
    <w:rsid w:val="20296706"/>
    <w:rsid w:val="204C362A"/>
    <w:rsid w:val="20C368F8"/>
    <w:rsid w:val="211E7B23"/>
    <w:rsid w:val="21336A03"/>
    <w:rsid w:val="21503898"/>
    <w:rsid w:val="21991621"/>
    <w:rsid w:val="225E0A1A"/>
    <w:rsid w:val="225E4AC7"/>
    <w:rsid w:val="22E14319"/>
    <w:rsid w:val="232F02A4"/>
    <w:rsid w:val="23F43EF2"/>
    <w:rsid w:val="24DB0068"/>
    <w:rsid w:val="25F8534E"/>
    <w:rsid w:val="27363334"/>
    <w:rsid w:val="27533EE6"/>
    <w:rsid w:val="286640ED"/>
    <w:rsid w:val="286D5C93"/>
    <w:rsid w:val="28A54DE6"/>
    <w:rsid w:val="29CA26C7"/>
    <w:rsid w:val="29EC4C3C"/>
    <w:rsid w:val="2A84390E"/>
    <w:rsid w:val="2AA40CE7"/>
    <w:rsid w:val="2AB071E6"/>
    <w:rsid w:val="2AB71FB6"/>
    <w:rsid w:val="2B285689"/>
    <w:rsid w:val="2B3763B3"/>
    <w:rsid w:val="2BA07916"/>
    <w:rsid w:val="2BD30E9C"/>
    <w:rsid w:val="2BD630A1"/>
    <w:rsid w:val="2C3F2356"/>
    <w:rsid w:val="2CB76CC5"/>
    <w:rsid w:val="2CCA6A56"/>
    <w:rsid w:val="2D436988"/>
    <w:rsid w:val="2E920B22"/>
    <w:rsid w:val="2F643C4E"/>
    <w:rsid w:val="30C16364"/>
    <w:rsid w:val="322E4844"/>
    <w:rsid w:val="33092244"/>
    <w:rsid w:val="33356B95"/>
    <w:rsid w:val="33FE18E2"/>
    <w:rsid w:val="34155742"/>
    <w:rsid w:val="3489489A"/>
    <w:rsid w:val="350C467A"/>
    <w:rsid w:val="35106D39"/>
    <w:rsid w:val="35522166"/>
    <w:rsid w:val="35853A9F"/>
    <w:rsid w:val="358E7516"/>
    <w:rsid w:val="35BD05E5"/>
    <w:rsid w:val="36406C01"/>
    <w:rsid w:val="36D52B69"/>
    <w:rsid w:val="36EC4B63"/>
    <w:rsid w:val="374C704E"/>
    <w:rsid w:val="3787194D"/>
    <w:rsid w:val="378816EF"/>
    <w:rsid w:val="383051EC"/>
    <w:rsid w:val="392C4B7E"/>
    <w:rsid w:val="394C64E9"/>
    <w:rsid w:val="396A15C3"/>
    <w:rsid w:val="3B32271F"/>
    <w:rsid w:val="3B84310D"/>
    <w:rsid w:val="3BAA6D17"/>
    <w:rsid w:val="3C676D43"/>
    <w:rsid w:val="3CEA420A"/>
    <w:rsid w:val="3CEE1D4C"/>
    <w:rsid w:val="3DA908AC"/>
    <w:rsid w:val="3DCC55BB"/>
    <w:rsid w:val="3F5D2B3A"/>
    <w:rsid w:val="3F9F4367"/>
    <w:rsid w:val="3FBB48C6"/>
    <w:rsid w:val="3FE0432D"/>
    <w:rsid w:val="3FFC1167"/>
    <w:rsid w:val="40270DAD"/>
    <w:rsid w:val="40955117"/>
    <w:rsid w:val="412104F9"/>
    <w:rsid w:val="412C40D1"/>
    <w:rsid w:val="413C37E5"/>
    <w:rsid w:val="435C657B"/>
    <w:rsid w:val="445E4006"/>
    <w:rsid w:val="452E25E2"/>
    <w:rsid w:val="453B46DA"/>
    <w:rsid w:val="458D77A6"/>
    <w:rsid w:val="459D541B"/>
    <w:rsid w:val="45AC0314"/>
    <w:rsid w:val="4608590C"/>
    <w:rsid w:val="4621793D"/>
    <w:rsid w:val="462A4554"/>
    <w:rsid w:val="46767799"/>
    <w:rsid w:val="467B1005"/>
    <w:rsid w:val="46A77952"/>
    <w:rsid w:val="479240E4"/>
    <w:rsid w:val="48387928"/>
    <w:rsid w:val="48757D08"/>
    <w:rsid w:val="487A3C34"/>
    <w:rsid w:val="49C02229"/>
    <w:rsid w:val="49D375E7"/>
    <w:rsid w:val="4B2C1818"/>
    <w:rsid w:val="4B3612CD"/>
    <w:rsid w:val="4B466FC9"/>
    <w:rsid w:val="4B555BCF"/>
    <w:rsid w:val="4D001B6A"/>
    <w:rsid w:val="4D761E2D"/>
    <w:rsid w:val="4D875AEF"/>
    <w:rsid w:val="4DF71675"/>
    <w:rsid w:val="4E4A7541"/>
    <w:rsid w:val="4E6E7530"/>
    <w:rsid w:val="4E6F0C06"/>
    <w:rsid w:val="4E752DF6"/>
    <w:rsid w:val="51290E9D"/>
    <w:rsid w:val="52024F4A"/>
    <w:rsid w:val="521C7D39"/>
    <w:rsid w:val="52725202"/>
    <w:rsid w:val="53184E30"/>
    <w:rsid w:val="5336549F"/>
    <w:rsid w:val="557A2C1D"/>
    <w:rsid w:val="5587107B"/>
    <w:rsid w:val="55BF6A67"/>
    <w:rsid w:val="560C305F"/>
    <w:rsid w:val="566D64C3"/>
    <w:rsid w:val="576B0616"/>
    <w:rsid w:val="579719E1"/>
    <w:rsid w:val="57BB325E"/>
    <w:rsid w:val="57D63138"/>
    <w:rsid w:val="58110BCB"/>
    <w:rsid w:val="58320F9B"/>
    <w:rsid w:val="58D603B7"/>
    <w:rsid w:val="58FF4954"/>
    <w:rsid w:val="59EE3C8E"/>
    <w:rsid w:val="5B5E0F00"/>
    <w:rsid w:val="5B8560DB"/>
    <w:rsid w:val="5B9A5595"/>
    <w:rsid w:val="5D645E2F"/>
    <w:rsid w:val="5D6705E7"/>
    <w:rsid w:val="5D8660BC"/>
    <w:rsid w:val="5D8E48EC"/>
    <w:rsid w:val="5DDE0EF2"/>
    <w:rsid w:val="5DE057CC"/>
    <w:rsid w:val="5E611BB6"/>
    <w:rsid w:val="5E8F3D62"/>
    <w:rsid w:val="5EF02608"/>
    <w:rsid w:val="5F174C09"/>
    <w:rsid w:val="5F213199"/>
    <w:rsid w:val="5F2E3793"/>
    <w:rsid w:val="60470FEA"/>
    <w:rsid w:val="608E59B3"/>
    <w:rsid w:val="608F7035"/>
    <w:rsid w:val="61A6391B"/>
    <w:rsid w:val="61E723CC"/>
    <w:rsid w:val="61FF7C28"/>
    <w:rsid w:val="621C1D54"/>
    <w:rsid w:val="62785FB1"/>
    <w:rsid w:val="62C377FD"/>
    <w:rsid w:val="62C61B62"/>
    <w:rsid w:val="631A75CF"/>
    <w:rsid w:val="637D216D"/>
    <w:rsid w:val="63B82D47"/>
    <w:rsid w:val="63CB4828"/>
    <w:rsid w:val="64F7343C"/>
    <w:rsid w:val="65293EFC"/>
    <w:rsid w:val="655B26C1"/>
    <w:rsid w:val="65983C87"/>
    <w:rsid w:val="66B44169"/>
    <w:rsid w:val="672572C9"/>
    <w:rsid w:val="67765C92"/>
    <w:rsid w:val="67FC610F"/>
    <w:rsid w:val="68CA1553"/>
    <w:rsid w:val="6A372895"/>
    <w:rsid w:val="6BEF7107"/>
    <w:rsid w:val="6C66644F"/>
    <w:rsid w:val="6C830396"/>
    <w:rsid w:val="6C8C675E"/>
    <w:rsid w:val="6C8D626A"/>
    <w:rsid w:val="6D732880"/>
    <w:rsid w:val="6E296D1B"/>
    <w:rsid w:val="6E362785"/>
    <w:rsid w:val="6EA329D6"/>
    <w:rsid w:val="6F1E2035"/>
    <w:rsid w:val="6F7550BD"/>
    <w:rsid w:val="6FA24510"/>
    <w:rsid w:val="701D28B0"/>
    <w:rsid w:val="7148086A"/>
    <w:rsid w:val="71AE3117"/>
    <w:rsid w:val="72577D28"/>
    <w:rsid w:val="727B15F8"/>
    <w:rsid w:val="73EF0213"/>
    <w:rsid w:val="74161AF0"/>
    <w:rsid w:val="7478299F"/>
    <w:rsid w:val="748950FC"/>
    <w:rsid w:val="7571237D"/>
    <w:rsid w:val="75A45B38"/>
    <w:rsid w:val="75C97621"/>
    <w:rsid w:val="75F83B2E"/>
    <w:rsid w:val="766537ED"/>
    <w:rsid w:val="767710B2"/>
    <w:rsid w:val="768F7938"/>
    <w:rsid w:val="773405DA"/>
    <w:rsid w:val="775F36A1"/>
    <w:rsid w:val="77955421"/>
    <w:rsid w:val="77C95EEC"/>
    <w:rsid w:val="781E1859"/>
    <w:rsid w:val="789D7585"/>
    <w:rsid w:val="78D22FF2"/>
    <w:rsid w:val="791473AE"/>
    <w:rsid w:val="793F6063"/>
    <w:rsid w:val="79984985"/>
    <w:rsid w:val="79996D18"/>
    <w:rsid w:val="79B83691"/>
    <w:rsid w:val="7A4E0664"/>
    <w:rsid w:val="7A793B3A"/>
    <w:rsid w:val="7AD47607"/>
    <w:rsid w:val="7ADC2D9C"/>
    <w:rsid w:val="7B96182F"/>
    <w:rsid w:val="7BD32074"/>
    <w:rsid w:val="7C6333F8"/>
    <w:rsid w:val="7C817D22"/>
    <w:rsid w:val="7CBE4869"/>
    <w:rsid w:val="7CC35590"/>
    <w:rsid w:val="7CE12914"/>
    <w:rsid w:val="7D40798F"/>
    <w:rsid w:val="7DC01526"/>
    <w:rsid w:val="7E394D59"/>
    <w:rsid w:val="7EC363D0"/>
    <w:rsid w:val="7F840255"/>
    <w:rsid w:val="7F930498"/>
    <w:rsid w:val="7FA75CF2"/>
    <w:rsid w:val="7FB66D9C"/>
    <w:rsid w:val="7FE900B8"/>
    <w:rsid w:val="7FFE6A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9"/>
    <w:pPr>
      <w:keepNext/>
      <w:keepLines/>
      <w:spacing w:beforeLines="100" w:afterLines="100"/>
      <w:jc w:val="center"/>
      <w:outlineLvl w:val="1"/>
    </w:pPr>
    <w:rPr>
      <w:rFonts w:ascii="Arial" w:hAnsi="Arial" w:eastAsia="黑体"/>
      <w:b/>
      <w:bCs/>
      <w:sz w:val="30"/>
      <w:szCs w:val="32"/>
    </w:rPr>
  </w:style>
  <w:style w:type="paragraph" w:styleId="4">
    <w:name w:val="heading 4"/>
    <w:basedOn w:val="1"/>
    <w:next w:val="1"/>
    <w:semiHidden/>
    <w:unhideWhenUsed/>
    <w:qFormat/>
    <w:uiPriority w:val="9"/>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rPr>
      <w:rFonts w:ascii="Times New Roman"/>
    </w:rPr>
  </w:style>
  <w:style w:type="paragraph" w:styleId="6">
    <w:name w:val="annotation text"/>
    <w:basedOn w:val="1"/>
    <w:link w:val="29"/>
    <w:semiHidden/>
    <w:unhideWhenUsed/>
    <w:qFormat/>
    <w:uiPriority w:val="99"/>
    <w:pPr>
      <w:jc w:val="left"/>
    </w:pPr>
  </w:style>
  <w:style w:type="paragraph" w:styleId="7">
    <w:name w:val="Body Text"/>
    <w:basedOn w:val="1"/>
    <w:next w:val="1"/>
    <w:semiHidden/>
    <w:unhideWhenUsed/>
    <w:qFormat/>
    <w:uiPriority w:val="99"/>
    <w:pPr>
      <w:spacing w:after="120"/>
    </w:pPr>
  </w:style>
  <w:style w:type="paragraph" w:styleId="8">
    <w:name w:val="Body Text Indent"/>
    <w:basedOn w:val="1"/>
    <w:qFormat/>
    <w:uiPriority w:val="0"/>
    <w:pPr>
      <w:ind w:firstLine="660"/>
    </w:pPr>
    <w:rPr>
      <w:rFonts w:ascii="宋体" w:hAnsi="宋体"/>
      <w:color w:val="000000"/>
      <w:kern w:val="0"/>
      <w:sz w:val="24"/>
      <w:szCs w:val="24"/>
    </w:rPr>
  </w:style>
  <w:style w:type="paragraph" w:styleId="9">
    <w:name w:val="Plain Text"/>
    <w:basedOn w:val="1"/>
    <w:unhideWhenUsed/>
    <w:qFormat/>
    <w:uiPriority w:val="99"/>
    <w:rPr>
      <w:rFonts w:ascii="宋体" w:hAnsi="Courier New" w:eastAsia="宋体"/>
    </w:rPr>
  </w:style>
  <w:style w:type="paragraph" w:styleId="10">
    <w:name w:val="Date"/>
    <w:basedOn w:val="1"/>
    <w:next w:val="1"/>
    <w:link w:val="32"/>
    <w:semiHidden/>
    <w:unhideWhenUsed/>
    <w:qFormat/>
    <w:uiPriority w:val="99"/>
    <w:pPr>
      <w:ind w:left="100" w:leftChars="2500"/>
    </w:pPr>
  </w:style>
  <w:style w:type="paragraph" w:styleId="11">
    <w:name w:val="Balloon Text"/>
    <w:basedOn w:val="1"/>
    <w:link w:val="31"/>
    <w:semiHidden/>
    <w:unhideWhenUsed/>
    <w:qFormat/>
    <w:uiPriority w:val="99"/>
    <w:rPr>
      <w:sz w:val="18"/>
      <w:szCs w:val="18"/>
    </w:rPr>
  </w:style>
  <w:style w:type="paragraph" w:styleId="12">
    <w:name w:val="footer"/>
    <w:basedOn w:val="1"/>
    <w:link w:val="28"/>
    <w:unhideWhenUsed/>
    <w:qFormat/>
    <w:uiPriority w:val="99"/>
    <w:pPr>
      <w:tabs>
        <w:tab w:val="center" w:pos="4153"/>
        <w:tab w:val="right" w:pos="8306"/>
      </w:tabs>
      <w:snapToGrid w:val="0"/>
      <w:jc w:val="left"/>
    </w:pPr>
    <w:rPr>
      <w:sz w:val="18"/>
      <w:szCs w:val="18"/>
    </w:rPr>
  </w:style>
  <w:style w:type="paragraph" w:styleId="13">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Normal (Web)"/>
    <w:basedOn w:val="1"/>
    <w:semiHidden/>
    <w:unhideWhenUsed/>
    <w:qFormat/>
    <w:uiPriority w:val="99"/>
    <w:rPr>
      <w:rFonts w:ascii="Times New Roman" w:hAnsi="Times New Roman" w:cs="Times New Roman"/>
      <w:sz w:val="24"/>
      <w:szCs w:val="24"/>
    </w:rPr>
  </w:style>
  <w:style w:type="paragraph" w:styleId="15">
    <w:name w:val="annotation subject"/>
    <w:basedOn w:val="6"/>
    <w:next w:val="6"/>
    <w:link w:val="30"/>
    <w:semiHidden/>
    <w:unhideWhenUsed/>
    <w:qFormat/>
    <w:uiPriority w:val="99"/>
    <w:rPr>
      <w:b/>
      <w:bCs/>
    </w:rPr>
  </w:style>
  <w:style w:type="paragraph" w:styleId="16">
    <w:name w:val="Body Text First Indent"/>
    <w:basedOn w:val="7"/>
    <w:next w:val="1"/>
    <w:qFormat/>
    <w:uiPriority w:val="0"/>
    <w:pPr>
      <w:ind w:firstLine="420" w:firstLineChars="100"/>
    </w:pPr>
  </w:style>
  <w:style w:type="paragraph" w:styleId="17">
    <w:name w:val="Body Text First Indent 2"/>
    <w:basedOn w:val="8"/>
    <w:qFormat/>
    <w:uiPriority w:val="0"/>
    <w:pPr>
      <w:ind w:firstLine="420"/>
    </w:pPr>
  </w:style>
  <w:style w:type="table" w:styleId="19">
    <w:name w:val="Table Grid"/>
    <w:basedOn w:val="1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1">
    <w:name w:val="Strong"/>
    <w:basedOn w:val="20"/>
    <w:qFormat/>
    <w:uiPriority w:val="22"/>
    <w:rPr>
      <w:b/>
    </w:rPr>
  </w:style>
  <w:style w:type="character" w:styleId="22">
    <w:name w:val="Emphasis"/>
    <w:basedOn w:val="20"/>
    <w:qFormat/>
    <w:uiPriority w:val="20"/>
    <w:rPr>
      <w:i/>
    </w:rPr>
  </w:style>
  <w:style w:type="character" w:styleId="23">
    <w:name w:val="annotation reference"/>
    <w:basedOn w:val="20"/>
    <w:semiHidden/>
    <w:unhideWhenUsed/>
    <w:qFormat/>
    <w:uiPriority w:val="99"/>
    <w:rPr>
      <w:sz w:val="21"/>
      <w:szCs w:val="21"/>
    </w:rPr>
  </w:style>
  <w:style w:type="paragraph" w:customStyle="1" w:styleId="24">
    <w:name w:val="表格文字"/>
    <w:basedOn w:val="25"/>
    <w:qFormat/>
    <w:uiPriority w:val="0"/>
  </w:style>
  <w:style w:type="paragraph" w:customStyle="1" w:styleId="25">
    <w:name w:val="表格文字（两侧对齐）"/>
    <w:basedOn w:val="1"/>
    <w:qFormat/>
    <w:uiPriority w:val="0"/>
    <w:pPr>
      <w:widowControl w:val="0"/>
      <w:spacing w:line="240" w:lineRule="auto"/>
      <w:ind w:firstLine="0" w:firstLineChars="0"/>
    </w:pPr>
    <w:rPr>
      <w:rFonts w:ascii="Calibri" w:hAnsi="Calibri" w:cs="Times New Roman"/>
      <w:kern w:val="0"/>
      <w:sz w:val="20"/>
    </w:rPr>
  </w:style>
  <w:style w:type="paragraph" w:styleId="26">
    <w:name w:val="List Paragraph"/>
    <w:basedOn w:val="1"/>
    <w:qFormat/>
    <w:uiPriority w:val="34"/>
    <w:pPr>
      <w:ind w:firstLine="420" w:firstLineChars="200"/>
    </w:pPr>
  </w:style>
  <w:style w:type="character" w:customStyle="1" w:styleId="27">
    <w:name w:val="页眉 Char"/>
    <w:basedOn w:val="20"/>
    <w:link w:val="13"/>
    <w:qFormat/>
    <w:uiPriority w:val="99"/>
    <w:rPr>
      <w:sz w:val="18"/>
      <w:szCs w:val="18"/>
    </w:rPr>
  </w:style>
  <w:style w:type="character" w:customStyle="1" w:styleId="28">
    <w:name w:val="页脚 Char"/>
    <w:basedOn w:val="20"/>
    <w:link w:val="12"/>
    <w:qFormat/>
    <w:uiPriority w:val="99"/>
    <w:rPr>
      <w:sz w:val="18"/>
      <w:szCs w:val="18"/>
    </w:rPr>
  </w:style>
  <w:style w:type="character" w:customStyle="1" w:styleId="29">
    <w:name w:val="批注文字 Char"/>
    <w:basedOn w:val="20"/>
    <w:link w:val="6"/>
    <w:semiHidden/>
    <w:qFormat/>
    <w:uiPriority w:val="99"/>
  </w:style>
  <w:style w:type="character" w:customStyle="1" w:styleId="30">
    <w:name w:val="批注主题 Char"/>
    <w:basedOn w:val="29"/>
    <w:link w:val="15"/>
    <w:semiHidden/>
    <w:qFormat/>
    <w:uiPriority w:val="99"/>
    <w:rPr>
      <w:b/>
      <w:bCs/>
    </w:rPr>
  </w:style>
  <w:style w:type="character" w:customStyle="1" w:styleId="31">
    <w:name w:val="批注框文本 Char"/>
    <w:basedOn w:val="20"/>
    <w:link w:val="11"/>
    <w:semiHidden/>
    <w:qFormat/>
    <w:uiPriority w:val="99"/>
    <w:rPr>
      <w:sz w:val="18"/>
      <w:szCs w:val="18"/>
    </w:rPr>
  </w:style>
  <w:style w:type="character" w:customStyle="1" w:styleId="32">
    <w:name w:val="日期 Char"/>
    <w:basedOn w:val="20"/>
    <w:link w:val="10"/>
    <w:semiHidden/>
    <w:qFormat/>
    <w:uiPriority w:val="99"/>
  </w:style>
  <w:style w:type="table" w:customStyle="1" w:styleId="33">
    <w:name w:val="网格型1"/>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4">
    <w:name w:val="NormalCharacter"/>
    <w:qFormat/>
    <w:uiPriority w:val="0"/>
    <w:rPr>
      <w:rFonts w:ascii="Times New Roman" w:hAnsi="Times New Roman" w:eastAsia="宋体" w:cs="Times New Roman"/>
      <w:kern w:val="2"/>
      <w:sz w:val="21"/>
      <w:szCs w:val="24"/>
      <w:lang w:val="en-US" w:eastAsia="zh-CN" w:bidi="ar-SA"/>
    </w:rPr>
  </w:style>
  <w:style w:type="paragraph" w:customStyle="1" w:styleId="35">
    <w:name w:val="Body text|1"/>
    <w:basedOn w:val="1"/>
    <w:qFormat/>
    <w:uiPriority w:val="0"/>
    <w:pPr>
      <w:spacing w:line="480" w:lineRule="auto"/>
      <w:ind w:firstLine="400"/>
    </w:pPr>
    <w:rPr>
      <w:rFonts w:ascii="宋体" w:hAnsi="宋体" w:cs="宋体"/>
      <w:sz w:val="26"/>
      <w:szCs w:val="26"/>
      <w:lang w:val="zh-TW" w:eastAsia="zh-TW" w:bidi="zh-TW"/>
    </w:rPr>
  </w:style>
  <w:style w:type="paragraph" w:customStyle="1" w:styleId="36">
    <w:name w:val=".正文"/>
    <w:basedOn w:val="1"/>
    <w:qFormat/>
    <w:uiPriority w:val="0"/>
    <w:pPr>
      <w:widowControl w:val="0"/>
      <w:spacing w:beforeLines="50"/>
      <w:ind w:firstLine="200" w:firstLineChars="200"/>
      <w:jc w:val="both"/>
    </w:pPr>
    <w:rPr>
      <w:rFonts w:ascii="Calibri" w:hAnsi="Calibri" w:eastAsia="华文仿宋"/>
      <w:kern w:val="2"/>
      <w:sz w:val="21"/>
      <w:szCs w:val="22"/>
    </w:rPr>
  </w:style>
  <w:style w:type="character" w:customStyle="1" w:styleId="37">
    <w:name w:val="font61"/>
    <w:basedOn w:val="20"/>
    <w:qFormat/>
    <w:uiPriority w:val="0"/>
    <w:rPr>
      <w:rFonts w:hint="eastAsia" w:ascii="仿宋_GB2312" w:eastAsia="仿宋_GB2312" w:cs="仿宋_GB2312"/>
      <w:color w:val="000000"/>
      <w:sz w:val="22"/>
      <w:szCs w:val="22"/>
      <w:u w:val="none"/>
    </w:rPr>
  </w:style>
  <w:style w:type="paragraph" w:customStyle="1" w:styleId="38">
    <w:name w:val="null3"/>
    <w:hidden/>
    <w:qFormat/>
    <w:uiPriority w:val="0"/>
    <w:rPr>
      <w:rFonts w:hint="eastAsia" w:asciiTheme="minorHAnsi" w:hAnsiTheme="minorHAnsi" w:eastAsiaTheme="minorEastAsia" w:cstheme="minorBidi"/>
      <w:lang w:val="en-US" w:eastAsia="zh-Hans"/>
    </w:rPr>
  </w:style>
  <w:style w:type="paragraph" w:customStyle="1" w:styleId="39">
    <w:name w:val="列出段落1"/>
    <w:basedOn w:val="1"/>
    <w:qFormat/>
    <w:uiPriority w:val="34"/>
    <w:pPr>
      <w:autoSpaceDE/>
      <w:autoSpaceDN/>
      <w:ind w:firstLine="420" w:firstLineChars="200"/>
      <w:jc w:val="both"/>
    </w:pPr>
    <w:rPr>
      <w:rFonts w:ascii="Times New Roman" w:hAnsi="Times New Roman" w:cs="Times New Roman"/>
      <w:kern w:val="2"/>
      <w:sz w:val="21"/>
      <w:szCs w:val="24"/>
      <w:lang w:val="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1C57AC-F384-4852-B080-CB945217BE0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9381</Words>
  <Characters>9684</Characters>
  <Lines>49</Lines>
  <Paragraphs>13</Paragraphs>
  <TotalTime>58</TotalTime>
  <ScaleCrop>false</ScaleCrop>
  <LinksUpToDate>false</LinksUpToDate>
  <CharactersWithSpaces>9829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2020-10-16T02:30:00Z</dcterms:created>
  <dc:creator>林央芝</dc:creator>
  <cp:lastModifiedBy>杨沁菀</cp:lastModifiedBy>
  <cp:lastPrinted>2020-10-19T07:41:00Z</cp:lastPrinted>
  <dcterms:modified xsi:type="dcterms:W3CDTF">2025-02-26T07:39:49Z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549472479</vt:i4>
  </property>
  <property fmtid="{D5CDD505-2E9C-101B-9397-08002B2CF9AE}" pid="3" name="KSOProductBuildVer">
    <vt:lpwstr>2052-12.1.0.19770</vt:lpwstr>
  </property>
  <property fmtid="{D5CDD505-2E9C-101B-9397-08002B2CF9AE}" pid="4" name="ICV">
    <vt:lpwstr>95C82D861F74437DAD6FA9CEE6053152_13</vt:lpwstr>
  </property>
  <property fmtid="{D5CDD505-2E9C-101B-9397-08002B2CF9AE}" pid="5" name="KSOTemplateDocerSaveRecord">
    <vt:lpwstr>eyJoZGlkIjoiODg2NGRhZTE4ZDQ1NWU0NTliNDQ5YTk5NzNjMzQ3MzEiLCJ1c2VySWQiOiI0NTc0NTM5ODIifQ==</vt:lpwstr>
  </property>
</Properties>
</file>