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宋体" w:eastAsia="黑体" w:cs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附件</w:t>
      </w:r>
      <w:r>
        <w:rPr>
          <w:rFonts w:ascii="黑体" w:hAnsi="宋体" w:eastAsia="黑体" w:cs="黑体"/>
          <w:sz w:val="32"/>
          <w:szCs w:val="32"/>
        </w:rPr>
        <w:t>1</w:t>
      </w:r>
    </w:p>
    <w:p>
      <w:pPr>
        <w:spacing w:line="240" w:lineRule="auto"/>
        <w:rPr>
          <w:rFonts w:ascii="黑体" w:eastAsia="黑体"/>
          <w:sz w:val="32"/>
          <w:szCs w:val="32"/>
        </w:rPr>
      </w:pPr>
    </w:p>
    <w:p>
      <w:pPr>
        <w:spacing w:line="240" w:lineRule="auto"/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个人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剂量监测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服务项目招标需求</w:t>
      </w:r>
    </w:p>
    <w:p>
      <w:pPr>
        <w:spacing w:line="240" w:lineRule="auto"/>
        <w:rPr>
          <w:rFonts w:hint="eastAsia" w:ascii="仿宋_GB2312" w:eastAsia="仿宋_GB2312"/>
          <w:sz w:val="32"/>
          <w:szCs w:val="32"/>
        </w:rPr>
      </w:pPr>
    </w:p>
    <w:p>
      <w:pPr>
        <w:spacing w:line="240" w:lineRule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一、服务范围</w:t>
      </w:r>
    </w:p>
    <w:p>
      <w:pPr>
        <w:pStyle w:val="3"/>
        <w:widowControl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一)依据《中华人民共和国职业病防治法》及其配套规章、《放射性同位素与射线装置安全和防护条例》、《放射诊疗管理规定》、《建设项目职业病危害分类管理办法》进行操作和技术评价，保证技术服务质量。</w:t>
      </w:r>
    </w:p>
    <w:p>
      <w:pPr>
        <w:pStyle w:val="3"/>
        <w:widowControl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(二)在每个监测开始前至少提前5个工作日将该监测周期的所有剂量计寄出给医院监测项目联系人。</w:t>
      </w:r>
    </w:p>
    <w:p>
      <w:pPr>
        <w:pStyle w:val="3"/>
        <w:widowControl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(四)监测报告发现人员剂量超标情况时，检测公司要在3个工作日内向院方联系人反馈情况并提出切实可行的处理方案，配合医院解决问题。</w:t>
      </w:r>
    </w:p>
    <w:p>
      <w:pPr>
        <w:pStyle w:val="3"/>
        <w:widowControl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(五)常规情况下每个监测周期为90天，院方有权调整监测周期长短，监测周期控制在30-90天内。因周期长短调整导致监测次数增加的，乙方需提供相应的检测报告，且不再收取额外费用。</w:t>
      </w:r>
    </w:p>
    <w:p>
      <w:pPr>
        <w:pStyle w:val="3"/>
        <w:widowControl/>
        <w:spacing w:line="360" w:lineRule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(六)严格遵守职业道德和执业纪律，不得泄露医院剂量检测数据，非法律规定或者医院书面同意，不得向任何第三方披露。</w:t>
      </w:r>
    </w:p>
    <w:p>
      <w:pPr>
        <w:pStyle w:val="3"/>
        <w:widowControl/>
        <w:spacing w:line="360" w:lineRule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二、项目内容</w:t>
      </w:r>
    </w:p>
    <w:p>
      <w:pPr>
        <w:pStyle w:val="3"/>
        <w:widowControl/>
        <w:spacing w:line="360" w:lineRule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个人剂量监测人员：普放人员 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  <w:lang w:val="en-US" w:eastAsia="zh-CN"/>
        </w:rPr>
        <w:t>42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人，介入人员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人</w:t>
      </w:r>
    </w:p>
    <w:p>
      <w:pPr>
        <w:pStyle w:val="3"/>
        <w:widowControl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三、服务期限：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bookmarkStart w:id="0" w:name="_GoBack"/>
      <w:bookmarkEnd w:id="0"/>
    </w:p>
    <w:p>
      <w:pPr>
        <w:pStyle w:val="3"/>
        <w:widowControl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附件2</w:t>
      </w:r>
    </w:p>
    <w:p>
      <w:pPr>
        <w:spacing w:line="276" w:lineRule="auto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法定代表人授权书</w:t>
      </w:r>
    </w:p>
    <w:p>
      <w:pPr>
        <w:spacing w:line="276" w:lineRule="auto"/>
        <w:jc w:val="center"/>
        <w:rPr>
          <w:rFonts w:ascii="黑体" w:hAnsi="黑体" w:eastAsia="黑体"/>
          <w:bCs/>
          <w:sz w:val="44"/>
          <w:szCs w:val="44"/>
        </w:rPr>
      </w:pPr>
    </w:p>
    <w:p>
      <w:pPr>
        <w:tabs>
          <w:tab w:val="left" w:pos="6300"/>
        </w:tabs>
        <w:spacing w:line="276" w:lineRule="auto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（采购单位名称）：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本授权委托书声明：我         系          的法定代表人，现授权      为我公司（</w:t>
      </w:r>
      <w:r>
        <w:rPr>
          <w:rFonts w:hint="eastAsia" w:ascii="仿宋_GB2312" w:eastAsia="仿宋_GB2312"/>
          <w:color w:val="000000"/>
          <w:sz w:val="32"/>
          <w:szCs w:val="32"/>
        </w:rPr>
        <w:t>律所）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委托代理人，以本公司（</w:t>
      </w:r>
      <w:r>
        <w:rPr>
          <w:rFonts w:hint="eastAsia" w:ascii="仿宋_GB2312" w:eastAsia="仿宋_GB2312"/>
          <w:color w:val="000000"/>
          <w:sz w:val="32"/>
          <w:szCs w:val="32"/>
        </w:rPr>
        <w:t>律所）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的名义参加四川省妇幼保健院</w:t>
      </w:r>
      <w:r>
        <w:rPr>
          <w:rFonts w:hint="eastAsia" w:ascii="仿宋_GB2312" w:eastAsia="仿宋_GB2312"/>
          <w:color w:val="000000"/>
          <w:sz w:val="32"/>
          <w:szCs w:val="32"/>
        </w:rPr>
        <w:t>法律顾问服务招标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活动。委托代理人在</w:t>
      </w:r>
      <w:r>
        <w:rPr>
          <w:rFonts w:hint="eastAsia" w:ascii="仿宋_GB2312" w:eastAsia="仿宋_GB2312"/>
          <w:color w:val="000000"/>
          <w:sz w:val="32"/>
          <w:szCs w:val="32"/>
        </w:rPr>
        <w:t>法律顾问服务招标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活动过程中所签署的一切文件和处理与之有关的一切事务，我及我的公司（</w:t>
      </w:r>
      <w:r>
        <w:rPr>
          <w:rFonts w:hint="eastAsia" w:ascii="仿宋_GB2312" w:eastAsia="仿宋_GB2312"/>
          <w:color w:val="000000"/>
          <w:sz w:val="32"/>
          <w:szCs w:val="32"/>
        </w:rPr>
        <w:t>律所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）均予以承认并全部承担其产生的所有权利和义务。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委托代理人无转委托权。特此委托。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特此声明</w:t>
      </w: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法定代表人签字：</w:t>
      </w: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授权代表签字：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投标人名称：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     （加盖公章）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日期：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★说明：上述证明文件附有法定代表人、被授权代表身份证复印件（加盖公章）时才能生效。</w:t>
      </w:r>
    </w:p>
    <w:p>
      <w:pPr>
        <w:rPr>
          <w:rFonts w:ascii="仿宋_GB2312" w:eastAsia="仿宋_GB2312"/>
        </w:rPr>
      </w:pPr>
    </w:p>
    <w:p/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报价一览表</w:t>
      </w:r>
    </w:p>
    <w:p>
      <w:pPr>
        <w:pStyle w:val="2"/>
        <w:rPr>
          <w:rFonts w:hint="eastAsia"/>
        </w:rPr>
      </w:pPr>
    </w:p>
    <w:tbl>
      <w:tblPr>
        <w:tblStyle w:val="4"/>
        <w:tblpPr w:leftFromText="180" w:rightFromText="180" w:vertAnchor="text" w:horzAnchor="page" w:tblpXSpec="center" w:tblpY="318"/>
        <w:tblOverlap w:val="never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811"/>
        <w:gridCol w:w="1991"/>
        <w:gridCol w:w="1814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服务时间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金额（万元）</w:t>
            </w:r>
          </w:p>
        </w:tc>
        <w:tc>
          <w:tcPr>
            <w:tcW w:w="1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供应商名称：         （盖公章）</w:t>
      </w: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法定代表人（或负责人）或授权代表（签字或加盖个人名章）：</w:t>
      </w: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     年    月    日</w:t>
      </w: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注：1.报价应是最终用户验收合格后的总价。</w:t>
      </w:r>
    </w:p>
    <w:p>
      <w:pPr>
        <w:widowControl/>
        <w:wordWrap w:val="0"/>
        <w:jc w:val="center"/>
        <w:rPr>
          <w:rFonts w:ascii="宋体" w:hAnsi="宋体" w:cs="Segoe UI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EC51B0"/>
    <w:rsid w:val="69754225"/>
    <w:rsid w:val="7DEA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2022-04-14T02:43:00Z</dcterms:created>
  <dc:creator>lenovo</dc:creator>
  <cp:lastModifiedBy>李探宇</cp:lastModifiedBy>
  <dcterms:modified xsi:type="dcterms:W3CDTF">2025-02-07T02:31:58Z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238BBB870AE8403DB7E399C7301124CF</vt:lpwstr>
  </property>
</Properties>
</file>