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E7B6" w14:textId="5F459ECC" w:rsidR="000C4F2C" w:rsidRDefault="00BC404A">
      <w:pPr>
        <w:spacing w:line="560" w:lineRule="exact"/>
        <w:jc w:val="center"/>
        <w:outlineLvl w:val="0"/>
        <w:rPr>
          <w:rFonts w:ascii="方正小标宋简体" w:eastAsia="方正小标宋简体" w:hAnsi="方正小标宋简体" w:cs="宋体"/>
          <w:sz w:val="40"/>
          <w:szCs w:val="40"/>
          <w:lang w:val="zh-CN"/>
        </w:rPr>
      </w:pPr>
      <w:r w:rsidRPr="00BC404A">
        <w:rPr>
          <w:rFonts w:ascii="方正小标宋简体" w:eastAsia="方正小标宋简体" w:hAnsi="方正小标宋简体" w:hint="eastAsia"/>
          <w:sz w:val="40"/>
          <w:szCs w:val="40"/>
        </w:rPr>
        <w:t>天府院区二期工程</w:t>
      </w:r>
      <w:r w:rsidR="00DE6BA2" w:rsidRPr="00DE6BA2">
        <w:rPr>
          <w:rFonts w:ascii="方正小标宋简体" w:eastAsia="方正小标宋简体" w:hAnsi="方正小标宋简体" w:hint="eastAsia"/>
          <w:sz w:val="40"/>
          <w:szCs w:val="40"/>
        </w:rPr>
        <w:t>隐蔽型标准覆盖面积洒水喷头</w:t>
      </w:r>
      <w:r w:rsidRPr="00BC404A">
        <w:rPr>
          <w:rFonts w:ascii="方正小标宋简体" w:eastAsia="方正小标宋简体" w:hAnsi="方正小标宋简体" w:hint="eastAsia"/>
          <w:sz w:val="40"/>
          <w:szCs w:val="40"/>
        </w:rPr>
        <w:t>询价市场调研</w:t>
      </w:r>
    </w:p>
    <w:p w14:paraId="0AC9A20E" w14:textId="77777777" w:rsidR="000C4F2C" w:rsidRDefault="000C4F2C">
      <w:pPr>
        <w:spacing w:line="560" w:lineRule="exact"/>
        <w:rPr>
          <w:rFonts w:ascii="仿宋_GB2312" w:eastAsia="仿宋_GB2312" w:hAnsi="宋体" w:cs="宋体"/>
          <w:sz w:val="24"/>
          <w:szCs w:val="24"/>
          <w:lang w:val="zh-CN"/>
        </w:rPr>
      </w:pPr>
    </w:p>
    <w:p w14:paraId="5818DC72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一、项目概述</w:t>
      </w:r>
    </w:p>
    <w:p w14:paraId="7EF288D6" w14:textId="13EECA32" w:rsidR="000C4F2C" w:rsidRPr="00C14551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C14551">
        <w:rPr>
          <w:rFonts w:ascii="仿宋_GB2312" w:eastAsia="仿宋_GB2312" w:hAnsi="宋体" w:cs="宋体"/>
          <w:sz w:val="32"/>
          <w:szCs w:val="32"/>
          <w:lang w:val="zh-CN"/>
        </w:rPr>
        <w:t>1.名称：</w:t>
      </w:r>
      <w:r w:rsidRPr="00C14551"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</w:t>
      </w:r>
      <w:r w:rsidR="00DE6BA2" w:rsidRPr="00DE6BA2">
        <w:rPr>
          <w:rFonts w:ascii="仿宋_GB2312" w:eastAsia="仿宋_GB2312" w:hAnsi="宋体" w:cs="宋体" w:hint="eastAsia"/>
          <w:sz w:val="32"/>
          <w:szCs w:val="32"/>
          <w:lang w:val="zh-CN"/>
        </w:rPr>
        <w:t>隐蔽型标准覆盖面积洒水喷头</w:t>
      </w:r>
      <w:r w:rsidR="00EF3642">
        <w:rPr>
          <w:rFonts w:ascii="仿宋_GB2312" w:eastAsia="仿宋_GB2312" w:hAnsi="宋体" w:cs="宋体" w:hint="eastAsia"/>
          <w:sz w:val="32"/>
          <w:szCs w:val="32"/>
          <w:lang w:val="zh-CN"/>
        </w:rPr>
        <w:t>询价</w:t>
      </w:r>
      <w:r w:rsidR="00C14551">
        <w:rPr>
          <w:rFonts w:ascii="仿宋_GB2312" w:eastAsia="仿宋_GB2312" w:hAnsi="宋体" w:cs="宋体" w:hint="eastAsia"/>
          <w:sz w:val="32"/>
          <w:szCs w:val="32"/>
          <w:lang w:val="zh-CN"/>
        </w:rPr>
        <w:t>市场调研</w:t>
      </w:r>
    </w:p>
    <w:p w14:paraId="71585058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2.项目位置：成都市双流区岐黄二路1515号</w:t>
      </w:r>
    </w:p>
    <w:p w14:paraId="45285460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b/>
          <w:bCs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3.工程项目概况：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四川省妇幼保健院（四川省妇女儿童医院）天府院区二期工程建设项目总规划净用地面积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69598.22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，其中二期工程项目净用地面积约为</w:t>
      </w:r>
      <w:r>
        <w:rPr>
          <w:rFonts w:ascii="仿宋_GB2312" w:eastAsia="仿宋_GB2312" w:hAnsi="宋体" w:cs="宋体"/>
          <w:sz w:val="32"/>
          <w:szCs w:val="32"/>
          <w:lang w:val="zh-CN"/>
        </w:rPr>
        <w:t>16300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，二期批复总建筑</w:t>
      </w:r>
      <w:r>
        <w:rPr>
          <w:rFonts w:ascii="仿宋_GB2312" w:eastAsia="仿宋_GB2312" w:hAnsi="仿宋_GB2312" w:cs="仿宋_GB2312" w:hint="eastAsia"/>
          <w:sz w:val="32"/>
          <w:szCs w:val="32"/>
        </w:rPr>
        <w:t>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79975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，其中地上</w:t>
      </w:r>
      <w:r>
        <w:rPr>
          <w:rFonts w:ascii="仿宋_GB2312" w:eastAsia="仿宋_GB2312" w:hAnsi="宋体" w:cs="宋体"/>
          <w:sz w:val="32"/>
          <w:szCs w:val="32"/>
          <w:lang w:val="zh-CN"/>
        </w:rPr>
        <w:t>51968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，地下</w:t>
      </w:r>
      <w:r>
        <w:rPr>
          <w:rFonts w:ascii="仿宋_GB2312" w:eastAsia="仿宋_GB2312" w:hAnsi="宋体" w:cs="宋体"/>
          <w:sz w:val="32"/>
          <w:szCs w:val="32"/>
          <w:lang w:val="zh-CN"/>
        </w:rPr>
        <w:t>28007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，包括新建门诊住院综合楼、科教楼、地下人防急救医院、设备机房、车库等，配套建设道路、景观、室外管线等公用附属设施，配置洗衣房及制氧中心设备等</w:t>
      </w:r>
      <w:r>
        <w:rPr>
          <w:rFonts w:ascii="仿宋_GB2312" w:eastAsia="仿宋_GB2312" w:hAnsi="宋体" w:cs="宋体"/>
          <w:sz w:val="32"/>
          <w:szCs w:val="32"/>
          <w:lang w:val="zh-CN"/>
        </w:rPr>
        <w:t>。二期门诊住院综合楼位于一期门诊住院综合楼西北方向，并与其接壤，地上12层，地下2层。二期科教楼位于现一期行政后勤综合楼北侧，地上建设11层，地下3层。</w:t>
      </w:r>
    </w:p>
    <w:p w14:paraId="11CA648F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二、</w:t>
      </w:r>
      <w:r>
        <w:rPr>
          <w:rFonts w:ascii="黑体" w:eastAsia="黑体" w:hAnsi="黑体" w:cs="宋体" w:hint="eastAsia"/>
          <w:sz w:val="32"/>
          <w:szCs w:val="32"/>
        </w:rPr>
        <w:t>供应商询价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内容</w:t>
      </w:r>
    </w:p>
    <w:p w14:paraId="0B16A5F3" w14:textId="0A94C90A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因建设需求，需对本项目</w:t>
      </w:r>
      <w:r w:rsidR="00532B9E">
        <w:rPr>
          <w:rFonts w:ascii="仿宋_GB2312" w:eastAsia="仿宋_GB2312" w:hAnsi="宋体" w:cs="宋体" w:hint="eastAsia"/>
          <w:sz w:val="32"/>
          <w:szCs w:val="32"/>
        </w:rPr>
        <w:t>“</w:t>
      </w:r>
      <w:r w:rsidR="00DE6BA2" w:rsidRPr="00DE6BA2">
        <w:rPr>
          <w:rFonts w:ascii="仿宋_GB2312" w:eastAsia="仿宋_GB2312" w:hAnsi="宋体" w:cs="宋体" w:hint="eastAsia"/>
          <w:sz w:val="32"/>
          <w:szCs w:val="32"/>
        </w:rPr>
        <w:t>隐蔽型标准覆盖面积洒水喷头</w:t>
      </w:r>
      <w:r w:rsidR="00532B9E">
        <w:rPr>
          <w:rFonts w:ascii="仿宋_GB2312" w:eastAsia="仿宋_GB2312" w:hAnsi="宋体" w:cs="宋体" w:hint="eastAsia"/>
          <w:sz w:val="32"/>
          <w:szCs w:val="32"/>
        </w:rPr>
        <w:t>”</w:t>
      </w:r>
      <w:r>
        <w:rPr>
          <w:rFonts w:ascii="仿宋_GB2312" w:eastAsia="仿宋_GB2312" w:hAnsi="宋体" w:cs="宋体" w:hint="eastAsia"/>
          <w:sz w:val="32"/>
          <w:szCs w:val="32"/>
        </w:rPr>
        <w:t>材料进行公开询价。</w:t>
      </w:r>
    </w:p>
    <w:p w14:paraId="5DA62B62" w14:textId="77777777" w:rsidR="000C4F2C" w:rsidRDefault="00000000" w:rsidP="00F065B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三、</w:t>
      </w:r>
      <w:r>
        <w:rPr>
          <w:rFonts w:ascii="黑体" w:eastAsia="黑体" w:hAnsi="黑体" w:cs="宋体" w:hint="eastAsia"/>
          <w:sz w:val="32"/>
          <w:szCs w:val="32"/>
        </w:rPr>
        <w:t>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要求</w:t>
      </w:r>
    </w:p>
    <w:p w14:paraId="523A9772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（一）材料（设备）</w:t>
      </w:r>
      <w:r>
        <w:rPr>
          <w:rFonts w:ascii="楷体_GB2312" w:eastAsia="楷体_GB2312" w:hAnsi="黑体" w:cs="宋体" w:hint="eastAsia"/>
          <w:sz w:val="32"/>
          <w:szCs w:val="32"/>
        </w:rPr>
        <w:t>供应商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要求</w:t>
      </w:r>
    </w:p>
    <w:p w14:paraId="3B74DC10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1.有效的</w:t>
      </w:r>
      <w:r>
        <w:rPr>
          <w:rFonts w:ascii="仿宋_GB2312" w:eastAsia="仿宋_GB2312" w:hAnsi="黑体" w:cs="宋体" w:hint="eastAsia"/>
          <w:sz w:val="32"/>
          <w:szCs w:val="32"/>
        </w:rPr>
        <w:t>生产资质文件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0D2B19AC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</w:rPr>
        <w:lastRenderedPageBreak/>
        <w:t>2</w:t>
      </w:r>
      <w:r>
        <w:rPr>
          <w:rFonts w:ascii="仿宋_GB2312" w:eastAsia="仿宋_GB2312" w:hAnsi="黑体" w:cs="宋体"/>
          <w:sz w:val="32"/>
          <w:szCs w:val="32"/>
          <w:lang w:val="zh-CN"/>
        </w:rPr>
        <w:t>.具有良好的商业信誉和健全的财务会计制度，</w:t>
      </w:r>
      <w:r>
        <w:rPr>
          <w:rFonts w:ascii="仿宋_GB2312" w:eastAsia="仿宋_GB2312" w:hAnsi="黑体" w:cs="宋体" w:hint="eastAsia"/>
          <w:sz w:val="32"/>
          <w:szCs w:val="32"/>
        </w:rPr>
        <w:t>由供应商</w:t>
      </w:r>
      <w:r>
        <w:rPr>
          <w:rFonts w:ascii="仿宋_GB2312" w:eastAsia="仿宋_GB2312" w:hAnsi="黑体" w:cs="宋体"/>
          <w:sz w:val="32"/>
          <w:szCs w:val="32"/>
          <w:lang w:val="zh-CN"/>
        </w:rPr>
        <w:t>提供承诺函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1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49849661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 w:hint="eastAsia"/>
          <w:sz w:val="32"/>
          <w:szCs w:val="32"/>
          <w:lang w:val="zh-CN"/>
        </w:rPr>
      </w:pPr>
      <w:r w:rsidRPr="00CA46F5">
        <w:rPr>
          <w:rFonts w:ascii="仿宋_GB2312" w:eastAsia="仿宋_GB2312" w:hAnsi="黑体" w:cs="宋体"/>
          <w:sz w:val="32"/>
          <w:szCs w:val="32"/>
          <w:lang w:val="zh-CN"/>
        </w:rPr>
        <w:t>3.</w:t>
      </w:r>
      <w:r w:rsidRPr="005F0BB1">
        <w:rPr>
          <w:rFonts w:ascii="仿宋_GB2312" w:eastAsia="仿宋_GB2312" w:hAnsi="黑体" w:cs="宋体" w:hint="eastAsia"/>
          <w:sz w:val="32"/>
          <w:szCs w:val="32"/>
        </w:rPr>
        <w:t>法定代表人身份授权书</w:t>
      </w:r>
      <w:r w:rsidRPr="00C757AE"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2</w:t>
      </w:r>
      <w:r w:rsidRPr="00C757AE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</w:t>
      </w:r>
      <w:r w:rsidRPr="005F0BB1">
        <w:rPr>
          <w:rFonts w:ascii="仿宋_GB2312" w:eastAsia="仿宋_GB2312" w:hAnsi="黑体" w:cs="宋体"/>
          <w:sz w:val="32"/>
          <w:szCs w:val="32"/>
        </w:rPr>
        <w:t>,法定代表人和经办人身份证复印件</w:t>
      </w:r>
      <w:r>
        <w:rPr>
          <w:rFonts w:ascii="仿宋_GB2312" w:eastAsia="仿宋_GB2312" w:hAnsi="黑体" w:cs="宋体" w:hint="eastAsia"/>
          <w:sz w:val="32"/>
          <w:szCs w:val="32"/>
        </w:rPr>
        <w:t>；</w:t>
      </w:r>
    </w:p>
    <w:p w14:paraId="7E89D83B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4</w:t>
      </w:r>
      <w:r>
        <w:rPr>
          <w:rFonts w:ascii="仿宋_GB2312" w:eastAsia="仿宋_GB2312" w:hAnsi="黑体" w:cs="宋体"/>
          <w:sz w:val="32"/>
          <w:szCs w:val="32"/>
          <w:lang w:val="zh-CN"/>
        </w:rPr>
        <w:t>.</w:t>
      </w:r>
      <w:r>
        <w:rPr>
          <w:rFonts w:ascii="仿宋_GB2312" w:eastAsia="仿宋_GB2312" w:hAnsi="黑体" w:cs="宋体" w:hint="eastAsia"/>
          <w:sz w:val="32"/>
          <w:szCs w:val="32"/>
        </w:rPr>
        <w:t>合格的材料（设备）证明文件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09395D34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5</w:t>
      </w:r>
      <w:r>
        <w:rPr>
          <w:rFonts w:ascii="仿宋_GB2312" w:eastAsia="仿宋_GB2312" w:hAnsi="黑体" w:cs="宋体" w:hint="eastAsia"/>
          <w:sz w:val="32"/>
          <w:szCs w:val="32"/>
        </w:rPr>
        <w:t>.材料（设备）质量及价格</w:t>
      </w:r>
      <w:r>
        <w:rPr>
          <w:rFonts w:ascii="仿宋_GB2312" w:eastAsia="仿宋_GB2312" w:hAnsi="黑体" w:cs="宋体"/>
          <w:sz w:val="32"/>
          <w:szCs w:val="32"/>
          <w:lang w:val="zh-CN"/>
        </w:rPr>
        <w:t>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</w:rPr>
        <w:t>3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78B93A7A" w14:textId="77777777" w:rsidR="0029137D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6</w:t>
      </w:r>
      <w:r>
        <w:rPr>
          <w:rFonts w:ascii="仿宋_GB2312" w:eastAsia="仿宋_GB2312" w:hAnsi="黑体" w:cs="宋体" w:hint="eastAsia"/>
          <w:sz w:val="32"/>
          <w:szCs w:val="32"/>
        </w:rPr>
        <w:t>.材料检测合格报告；</w:t>
      </w:r>
    </w:p>
    <w:p w14:paraId="75054910" w14:textId="77777777" w:rsidR="0029137D" w:rsidRPr="00C757AE" w:rsidRDefault="0029137D" w:rsidP="0029137D">
      <w:pPr>
        <w:snapToGrid w:val="0"/>
        <w:spacing w:line="560" w:lineRule="exact"/>
        <w:ind w:firstLineChars="200" w:firstLine="640"/>
        <w:rPr>
          <w:rFonts w:ascii="仿宋_GB2312" w:eastAsia="仿宋_GB2312" w:hAnsi="黑体" w:cs="宋体" w:hint="eastAsia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7</w:t>
      </w:r>
      <w:r>
        <w:rPr>
          <w:rFonts w:ascii="仿宋_GB2312" w:eastAsia="仿宋_GB2312" w:hAnsi="黑体" w:cs="宋体" w:hint="eastAsia"/>
          <w:sz w:val="32"/>
          <w:szCs w:val="32"/>
        </w:rPr>
        <w:t>.满足设计施工图（若有）和材料（设备）报价表中技术参数要求证明文件。</w:t>
      </w:r>
    </w:p>
    <w:p w14:paraId="73921EAA" w14:textId="77777777" w:rsidR="000C4F2C" w:rsidRDefault="00000000" w:rsidP="00F065B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</w:t>
      </w:r>
      <w:r>
        <w:rPr>
          <w:rFonts w:ascii="楷体_GB2312" w:eastAsia="楷体_GB2312" w:hAnsi="黑体" w:cs="宋体" w:hint="eastAsia"/>
          <w:sz w:val="32"/>
          <w:szCs w:val="32"/>
        </w:rPr>
        <w:t>二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）服务要求</w:t>
      </w:r>
    </w:p>
    <w:p w14:paraId="458B433D" w14:textId="537321E4" w:rsidR="000C4F2C" w:rsidRDefault="00000000" w:rsidP="00F065B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技术及质量标准:</w:t>
      </w:r>
      <w:r>
        <w:rPr>
          <w:rFonts w:ascii="仿宋_GB2312" w:eastAsia="仿宋_GB2312" w:hAnsi="黑体" w:cs="宋体" w:hint="eastAsia"/>
          <w:sz w:val="32"/>
          <w:szCs w:val="32"/>
        </w:rPr>
        <w:t>供应的材料需符合设计文件要求，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符合国家及地方现行有关政策、法律、法规、规程、规范和标准等，并通过上级主管部门</w:t>
      </w:r>
      <w:r>
        <w:rPr>
          <w:rFonts w:ascii="仿宋_GB2312" w:eastAsia="仿宋_GB2312" w:hAnsi="黑体" w:cs="宋体" w:hint="eastAsia"/>
          <w:sz w:val="32"/>
          <w:szCs w:val="32"/>
        </w:rPr>
        <w:t>验收合格</w:t>
      </w:r>
      <w:r w:rsidR="004331FF">
        <w:rPr>
          <w:rFonts w:ascii="仿宋_GB2312" w:eastAsia="仿宋_GB2312" w:hAnsi="黑体" w:cs="宋体" w:hint="eastAsia"/>
          <w:sz w:val="32"/>
          <w:szCs w:val="32"/>
          <w:lang w:val="zh-CN"/>
        </w:rPr>
        <w:t>。</w:t>
      </w:r>
    </w:p>
    <w:p w14:paraId="4CF614A8" w14:textId="7BB8953B" w:rsidR="00A00AF7" w:rsidRDefault="00000000" w:rsidP="00A00AF7">
      <w:pPr>
        <w:snapToGrid w:val="0"/>
        <w:spacing w:line="560" w:lineRule="exact"/>
        <w:ind w:firstLineChars="200" w:firstLine="643"/>
        <w:rPr>
          <w:rFonts w:ascii="仿宋_GB2312" w:eastAsia="仿宋_GB2312" w:hAnsi="黑体" w:cs="宋体"/>
          <w:color w:val="0000FF"/>
          <w:sz w:val="32"/>
          <w:szCs w:val="32"/>
        </w:rPr>
      </w:pP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（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三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材料（设备）供应商价格确认要求：</w:t>
      </w:r>
      <w:r>
        <w:rPr>
          <w:rFonts w:ascii="仿宋_GB2312" w:eastAsia="仿宋_GB2312" w:hAnsi="黑体" w:cs="宋体" w:hint="eastAsia"/>
          <w:sz w:val="32"/>
          <w:szCs w:val="32"/>
        </w:rPr>
        <w:t>由供应商填报的材料（设备）报价表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（附件</w:t>
      </w:r>
      <w:r w:rsidR="0029137D">
        <w:rPr>
          <w:rFonts w:ascii="仿宋_GB2312" w:eastAsia="仿宋_GB2312" w:hAnsi="黑体" w:cs="宋体"/>
          <w:color w:val="0000FF"/>
          <w:sz w:val="32"/>
          <w:szCs w:val="32"/>
        </w:rPr>
        <w:t>4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），</w:t>
      </w:r>
      <w:r>
        <w:rPr>
          <w:rFonts w:ascii="仿宋_GB2312" w:eastAsia="仿宋_GB2312" w:hAnsi="黑体" w:cs="宋体" w:hint="eastAsia"/>
          <w:sz w:val="32"/>
          <w:szCs w:val="32"/>
        </w:rPr>
        <w:t>由项目管理单位组织各相关单位采用综合评分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 w:rsidR="0029137D">
        <w:rPr>
          <w:rFonts w:ascii="仿宋_GB2312" w:eastAsia="仿宋_GB2312" w:hAnsi="黑体" w:cs="宋体"/>
          <w:color w:val="0000FF"/>
          <w:sz w:val="32"/>
          <w:szCs w:val="32"/>
        </w:rPr>
        <w:t>5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方式确定材料（设备）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价格。</w:t>
      </w:r>
    </w:p>
    <w:p w14:paraId="610A33A6" w14:textId="407C6503" w:rsidR="00BC404A" w:rsidRPr="00BC404A" w:rsidRDefault="00BC404A" w:rsidP="00BC404A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 w:rsidRPr="00BC404A">
        <w:rPr>
          <w:rFonts w:ascii="黑体" w:eastAsia="黑体" w:hAnsi="黑体" w:cs="宋体" w:hint="eastAsia"/>
          <w:sz w:val="32"/>
          <w:szCs w:val="32"/>
          <w:lang w:val="zh-CN"/>
        </w:rPr>
        <w:t>四、询价要求</w:t>
      </w:r>
    </w:p>
    <w:p w14:paraId="2254CCC5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本项目以产品推荐会的形式进行现场询价市场调研，需现场递交符合要求的纸质版盖章资料。</w:t>
      </w:r>
    </w:p>
    <w:p w14:paraId="2A406FDE" w14:textId="0247AFA3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递交响应文件截止时间：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2025年2月25日</w:t>
      </w:r>
      <w:r w:rsidR="00C53E66">
        <w:rPr>
          <w:rFonts w:ascii="仿宋_GB2312" w:eastAsia="仿宋_GB2312" w:hAnsi="黑体" w:cs="宋体" w:hint="eastAsia"/>
          <w:sz w:val="32"/>
          <w:szCs w:val="32"/>
          <w:lang w:val="zh-CN"/>
        </w:rPr>
        <w:t>上午</w:t>
      </w:r>
      <w:r w:rsidR="00DE6BA2">
        <w:rPr>
          <w:rFonts w:ascii="仿宋_GB2312" w:eastAsia="仿宋_GB2312" w:hAnsi="黑体" w:cs="宋体"/>
          <w:sz w:val="32"/>
          <w:szCs w:val="32"/>
          <w:lang w:val="zh-CN"/>
        </w:rPr>
        <w:t>10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：30，产品推荐会开始时间即为递交响应文件截止时间。</w:t>
      </w:r>
    </w:p>
    <w:p w14:paraId="05106A60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产品推荐地址：四川省妇幼保健院（四川省妇女儿童医院）天府院区二期项目经理部会议室。</w:t>
      </w:r>
    </w:p>
    <w:p w14:paraId="61CD865E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lastRenderedPageBreak/>
        <w:t>供应商须在递交响应文件截止时间前，于产品推荐地址递交相应产品样品并现场进行产品推荐（若产品受体积、重量等因素影响不便现场展示的可提供产品资料手册）。</w:t>
      </w:r>
    </w:p>
    <w:p w14:paraId="24A8A568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流程：</w:t>
      </w:r>
    </w:p>
    <w:p w14:paraId="74DE57C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1.会议前30分钟签到并进行抽签决定汇报次序；</w:t>
      </w:r>
    </w:p>
    <w:p w14:paraId="10DA54B2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2.产品简要介绍并现场答疑（每家供应商不超过20分钟）；</w:t>
      </w:r>
    </w:p>
    <w:p w14:paraId="22EFFD9E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3.供应商离场，由调研组（建设单位、项目管理单位、施工单位、监理单位、造价咨询单位）进行评分。</w:t>
      </w:r>
    </w:p>
    <w:p w14:paraId="6BE15EC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可开展项目现场踏勘，可电话咨询沟通。</w:t>
      </w:r>
    </w:p>
    <w:p w14:paraId="3FFDE3F7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上班时间：</w:t>
      </w:r>
    </w:p>
    <w:p w14:paraId="0A1F5553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9:00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12:00，13:00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17:00（天府院区）；</w:t>
      </w:r>
    </w:p>
    <w:p w14:paraId="6F18F56A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8:00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12:00，14:00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—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17:30（晋阳院区）；</w:t>
      </w:r>
    </w:p>
    <w:p w14:paraId="2B8BE06A" w14:textId="77777777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联系电话：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>028-60671107（天府院区）/65978214（晋阳院区）；</w:t>
      </w:r>
    </w:p>
    <w:p w14:paraId="5C06D0CB" w14:textId="302D148E" w:rsidR="00BC404A" w:rsidRPr="00BC404A" w:rsidRDefault="00BC404A" w:rsidP="00BC404A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 w:rsidRPr="00BC404A">
        <w:rPr>
          <w:rFonts w:ascii="仿宋_GB2312" w:eastAsia="仿宋_GB2312" w:hAnsi="黑体" w:cs="宋体" w:hint="eastAsia"/>
          <w:sz w:val="32"/>
          <w:szCs w:val="32"/>
          <w:lang w:val="zh-CN"/>
        </w:rPr>
        <w:t>联系人：刘老师</w:t>
      </w:r>
      <w:r w:rsidRPr="00BC404A">
        <w:rPr>
          <w:rFonts w:ascii="仿宋_GB2312" w:eastAsia="仿宋_GB2312" w:hAnsi="黑体" w:cs="宋体"/>
          <w:sz w:val="32"/>
          <w:szCs w:val="32"/>
          <w:lang w:val="zh-CN"/>
        </w:rPr>
        <w:t xml:space="preserve"> 赖老师。</w:t>
      </w:r>
    </w:p>
    <w:p w14:paraId="61869031" w14:textId="77777777" w:rsidR="00BC404A" w:rsidRDefault="00BC404A" w:rsidP="00A00AF7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</w:rPr>
      </w:pPr>
    </w:p>
    <w:p w14:paraId="757E5A9F" w14:textId="77777777" w:rsidR="00BC404A" w:rsidRDefault="00BC404A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</w:p>
    <w:sectPr w:rsidR="00BC4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A425" w14:textId="77777777" w:rsidR="003537F3" w:rsidRDefault="003537F3" w:rsidP="004331FF">
      <w:r>
        <w:separator/>
      </w:r>
    </w:p>
  </w:endnote>
  <w:endnote w:type="continuationSeparator" w:id="0">
    <w:p w14:paraId="289E6E0F" w14:textId="77777777" w:rsidR="003537F3" w:rsidRDefault="003537F3" w:rsidP="0043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1B5B" w14:textId="77777777" w:rsidR="003537F3" w:rsidRDefault="003537F3" w:rsidP="004331FF">
      <w:r>
        <w:separator/>
      </w:r>
    </w:p>
  </w:footnote>
  <w:footnote w:type="continuationSeparator" w:id="0">
    <w:p w14:paraId="504F5FD2" w14:textId="77777777" w:rsidR="003537F3" w:rsidRDefault="003537F3" w:rsidP="00433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9A3FCF"/>
    <w:multiLevelType w:val="singleLevel"/>
    <w:tmpl w:val="C19A3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120806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4F2C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672BF"/>
    <w:rsid w:val="00170864"/>
    <w:rsid w:val="00174AC1"/>
    <w:rsid w:val="001979C9"/>
    <w:rsid w:val="001B3B41"/>
    <w:rsid w:val="001B57D6"/>
    <w:rsid w:val="001C1716"/>
    <w:rsid w:val="001C2A6B"/>
    <w:rsid w:val="001D3B83"/>
    <w:rsid w:val="001E361A"/>
    <w:rsid w:val="001E7879"/>
    <w:rsid w:val="00201BC8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137D"/>
    <w:rsid w:val="00291EA5"/>
    <w:rsid w:val="002971CB"/>
    <w:rsid w:val="002A3628"/>
    <w:rsid w:val="002B0EFB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6DF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537F3"/>
    <w:rsid w:val="00370367"/>
    <w:rsid w:val="00371FD0"/>
    <w:rsid w:val="00380CEA"/>
    <w:rsid w:val="003878FE"/>
    <w:rsid w:val="00387F71"/>
    <w:rsid w:val="0039051A"/>
    <w:rsid w:val="0039124B"/>
    <w:rsid w:val="00392512"/>
    <w:rsid w:val="003A0EB0"/>
    <w:rsid w:val="003A68AE"/>
    <w:rsid w:val="003A7562"/>
    <w:rsid w:val="003B232F"/>
    <w:rsid w:val="003B5AD4"/>
    <w:rsid w:val="003B6633"/>
    <w:rsid w:val="003C0318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31FF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2B9E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39B9"/>
    <w:rsid w:val="005944B5"/>
    <w:rsid w:val="005A1BEC"/>
    <w:rsid w:val="005A3135"/>
    <w:rsid w:val="005B57C8"/>
    <w:rsid w:val="005D0C72"/>
    <w:rsid w:val="005D2FB0"/>
    <w:rsid w:val="005D48CC"/>
    <w:rsid w:val="005E0E67"/>
    <w:rsid w:val="005F0BB1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1A06"/>
    <w:rsid w:val="006F7F00"/>
    <w:rsid w:val="007174B4"/>
    <w:rsid w:val="00720562"/>
    <w:rsid w:val="00725452"/>
    <w:rsid w:val="00731909"/>
    <w:rsid w:val="0073556A"/>
    <w:rsid w:val="007403B2"/>
    <w:rsid w:val="00741585"/>
    <w:rsid w:val="00760720"/>
    <w:rsid w:val="00766DEC"/>
    <w:rsid w:val="00767182"/>
    <w:rsid w:val="0076760C"/>
    <w:rsid w:val="00783283"/>
    <w:rsid w:val="007851A4"/>
    <w:rsid w:val="00792312"/>
    <w:rsid w:val="00794A63"/>
    <w:rsid w:val="007A1935"/>
    <w:rsid w:val="007A20EC"/>
    <w:rsid w:val="007B759F"/>
    <w:rsid w:val="007C17DA"/>
    <w:rsid w:val="007C3FD4"/>
    <w:rsid w:val="007C4B8A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095D"/>
    <w:rsid w:val="00884C5E"/>
    <w:rsid w:val="0088765F"/>
    <w:rsid w:val="0089493F"/>
    <w:rsid w:val="00896CA1"/>
    <w:rsid w:val="00897E92"/>
    <w:rsid w:val="008A399D"/>
    <w:rsid w:val="008A58A2"/>
    <w:rsid w:val="008B24CA"/>
    <w:rsid w:val="008C0280"/>
    <w:rsid w:val="008C2E98"/>
    <w:rsid w:val="008F3EB1"/>
    <w:rsid w:val="008F4369"/>
    <w:rsid w:val="00915D28"/>
    <w:rsid w:val="00915F6F"/>
    <w:rsid w:val="00921C37"/>
    <w:rsid w:val="00923B72"/>
    <w:rsid w:val="00932A5C"/>
    <w:rsid w:val="00936E3F"/>
    <w:rsid w:val="009424D6"/>
    <w:rsid w:val="00944EF7"/>
    <w:rsid w:val="009473C1"/>
    <w:rsid w:val="0094771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0B35"/>
    <w:rsid w:val="009F5686"/>
    <w:rsid w:val="009F7C74"/>
    <w:rsid w:val="00A00AF7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11F1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15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C404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551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53E66"/>
    <w:rsid w:val="00C63EFF"/>
    <w:rsid w:val="00C7328E"/>
    <w:rsid w:val="00C757AE"/>
    <w:rsid w:val="00C836CE"/>
    <w:rsid w:val="00C84CF3"/>
    <w:rsid w:val="00C8571B"/>
    <w:rsid w:val="00C91187"/>
    <w:rsid w:val="00C91837"/>
    <w:rsid w:val="00CB50E4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2A35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B7FAF"/>
    <w:rsid w:val="00DC0241"/>
    <w:rsid w:val="00DC1B2D"/>
    <w:rsid w:val="00DD3093"/>
    <w:rsid w:val="00DE0562"/>
    <w:rsid w:val="00DE1178"/>
    <w:rsid w:val="00DE6BA2"/>
    <w:rsid w:val="00DF2BE6"/>
    <w:rsid w:val="00DF3EC2"/>
    <w:rsid w:val="00DF756B"/>
    <w:rsid w:val="00E053BD"/>
    <w:rsid w:val="00E10CEF"/>
    <w:rsid w:val="00E124ED"/>
    <w:rsid w:val="00E1303D"/>
    <w:rsid w:val="00E177E0"/>
    <w:rsid w:val="00E179B1"/>
    <w:rsid w:val="00E306BA"/>
    <w:rsid w:val="00E33ACF"/>
    <w:rsid w:val="00E37DFF"/>
    <w:rsid w:val="00E42CFC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307C"/>
    <w:rsid w:val="00EB5D17"/>
    <w:rsid w:val="00EC2F92"/>
    <w:rsid w:val="00EC6600"/>
    <w:rsid w:val="00ED7205"/>
    <w:rsid w:val="00EE19A5"/>
    <w:rsid w:val="00EE515A"/>
    <w:rsid w:val="00EE6F6A"/>
    <w:rsid w:val="00EF3642"/>
    <w:rsid w:val="00F065B0"/>
    <w:rsid w:val="00F07287"/>
    <w:rsid w:val="00F15B25"/>
    <w:rsid w:val="00F16840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937"/>
    <w:rsid w:val="00FB7FE9"/>
    <w:rsid w:val="00FC1F05"/>
    <w:rsid w:val="00FC34E8"/>
    <w:rsid w:val="00FC382C"/>
    <w:rsid w:val="00FC6A72"/>
    <w:rsid w:val="00FC7B05"/>
    <w:rsid w:val="00FD75A2"/>
    <w:rsid w:val="00FF2A69"/>
    <w:rsid w:val="041B6CAE"/>
    <w:rsid w:val="04343039"/>
    <w:rsid w:val="0AA24874"/>
    <w:rsid w:val="0B4E7969"/>
    <w:rsid w:val="0CE53F09"/>
    <w:rsid w:val="12104913"/>
    <w:rsid w:val="135627F2"/>
    <w:rsid w:val="1AAB26E2"/>
    <w:rsid w:val="1AC60FA3"/>
    <w:rsid w:val="1CB75A52"/>
    <w:rsid w:val="1FE65558"/>
    <w:rsid w:val="205D622D"/>
    <w:rsid w:val="250C064C"/>
    <w:rsid w:val="25C37E6A"/>
    <w:rsid w:val="28EC5824"/>
    <w:rsid w:val="2AF05EF0"/>
    <w:rsid w:val="333A41AC"/>
    <w:rsid w:val="34D616D7"/>
    <w:rsid w:val="355E74E4"/>
    <w:rsid w:val="35C377D2"/>
    <w:rsid w:val="372F1B4E"/>
    <w:rsid w:val="3A125B37"/>
    <w:rsid w:val="3C2B6D87"/>
    <w:rsid w:val="3D6B7A24"/>
    <w:rsid w:val="3D910A17"/>
    <w:rsid w:val="3E001705"/>
    <w:rsid w:val="4CCA7EF7"/>
    <w:rsid w:val="4E3F766F"/>
    <w:rsid w:val="4E9E662E"/>
    <w:rsid w:val="51AD303F"/>
    <w:rsid w:val="56F24C1A"/>
    <w:rsid w:val="58310F4D"/>
    <w:rsid w:val="60172FFB"/>
    <w:rsid w:val="66DC2F74"/>
    <w:rsid w:val="6CB56076"/>
    <w:rsid w:val="6DE54739"/>
    <w:rsid w:val="6E985C4F"/>
    <w:rsid w:val="6FAD1DAD"/>
    <w:rsid w:val="74631034"/>
    <w:rsid w:val="76EE63B3"/>
    <w:rsid w:val="776B3F01"/>
    <w:rsid w:val="7E54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29074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1052</cp:revision>
  <dcterms:created xsi:type="dcterms:W3CDTF">2024-07-05T01:12:00Z</dcterms:created>
  <dcterms:modified xsi:type="dcterms:W3CDTF">2025-02-17T02:52:00Z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eyJoZGlkIjoiMDgyOWRmM2ZmZjA3NWMwMDYxZmE1YzRjMWQ1Njg3NzIiLCJ1c2VySWQiOiI0NTM2OTUyMDEifQ==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57FA281FBA4C4999A412F328FD897BE2_12</vt:lpwstr>
  </property>
</Properties>
</file>