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仿宋" w:hAnsi="仿宋" w:eastAsia="仿宋" w:cs="Segoe UI"/>
          <w:b/>
          <w:color w:val="333333"/>
          <w:spacing w:val="8"/>
          <w:kern w:val="0"/>
          <w:sz w:val="28"/>
          <w:szCs w:val="28"/>
        </w:rPr>
      </w:pPr>
      <w:r>
        <w:rPr>
          <w:rFonts w:hint="eastAsia" w:ascii="黑体" w:hAnsi="黑体" w:eastAsia="黑体" w:cs="Segoe UI"/>
          <w:color w:val="333333"/>
          <w:kern w:val="0"/>
          <w:sz w:val="32"/>
          <w:szCs w:val="32"/>
        </w:rPr>
        <w:t>附件1：</w:t>
      </w:r>
      <w:r>
        <w:rPr>
          <w:rFonts w:hint="eastAsia" w:ascii="仿宋" w:hAnsi="仿宋" w:eastAsia="仿宋" w:cs="Segoe UI"/>
          <w:b/>
          <w:color w:val="333333"/>
          <w:spacing w:val="8"/>
          <w:kern w:val="0"/>
          <w:sz w:val="28"/>
          <w:szCs w:val="28"/>
        </w:rPr>
        <w:t>采购项目需求</w:t>
      </w:r>
    </w:p>
    <w:p>
      <w:pPr>
        <w:spacing w:line="360" w:lineRule="exact"/>
        <w:jc w:val="left"/>
        <w:rPr>
          <w:b/>
          <w:bCs/>
        </w:rPr>
      </w:pPr>
      <w:r>
        <w:rPr>
          <w:rFonts w:hint="eastAsia"/>
          <w:b/>
          <w:bCs/>
        </w:rPr>
        <w:t>一、采购标的：</w:t>
      </w:r>
    </w:p>
    <w:p>
      <w:pPr>
        <w:spacing w:line="360" w:lineRule="exact"/>
        <w:jc w:val="left"/>
        <w:rPr>
          <w:rFonts w:ascii="宋体" w:hAnsi="宋体" w:eastAsia="宋体" w:cs="宋体"/>
        </w:rPr>
      </w:pPr>
      <w:r>
        <w:rPr>
          <w:rFonts w:hint="eastAsia" w:ascii="宋体" w:hAnsi="宋体" w:eastAsia="宋体" w:cs="宋体"/>
        </w:rPr>
        <w:t>备注：超过最高限价的报价，视为无效投标</w:t>
      </w:r>
    </w:p>
    <w:tbl>
      <w:tblPr>
        <w:tblStyle w:val="10"/>
        <w:tblW w:w="34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87"/>
        <w:gridCol w:w="1183"/>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53" w:type="pct"/>
            <w:vAlign w:val="center"/>
          </w:tcPr>
          <w:p>
            <w:pPr>
              <w:spacing w:line="360" w:lineRule="exact"/>
              <w:jc w:val="center"/>
              <w:rPr>
                <w:rFonts w:ascii="宋体" w:hAnsi="宋体"/>
                <w:bCs/>
              </w:rPr>
            </w:pPr>
            <w:r>
              <w:rPr>
                <w:rFonts w:hint="eastAsia" w:ascii="宋体" w:hAnsi="宋体"/>
                <w:bCs/>
              </w:rPr>
              <w:t>序号</w:t>
            </w:r>
          </w:p>
        </w:tc>
        <w:tc>
          <w:tcPr>
            <w:tcW w:w="2109" w:type="pct"/>
            <w:vAlign w:val="center"/>
          </w:tcPr>
          <w:p>
            <w:pPr>
              <w:spacing w:line="360" w:lineRule="exact"/>
              <w:jc w:val="center"/>
              <w:rPr>
                <w:rFonts w:ascii="宋体" w:hAnsi="宋体"/>
                <w:bCs/>
              </w:rPr>
            </w:pPr>
            <w:r>
              <w:rPr>
                <w:rFonts w:hint="eastAsia" w:ascii="宋体" w:hAnsi="宋体" w:cs="宋体"/>
                <w:bCs/>
              </w:rPr>
              <w:t>产品名称</w:t>
            </w:r>
          </w:p>
        </w:tc>
        <w:tc>
          <w:tcPr>
            <w:tcW w:w="1003" w:type="pct"/>
            <w:vAlign w:val="center"/>
          </w:tcPr>
          <w:p>
            <w:pPr>
              <w:spacing w:line="360" w:lineRule="exact"/>
              <w:jc w:val="center"/>
              <w:rPr>
                <w:rFonts w:ascii="宋体" w:hAnsi="宋体"/>
                <w:bCs/>
              </w:rPr>
            </w:pPr>
            <w:r>
              <w:rPr>
                <w:rFonts w:hint="eastAsia" w:ascii="宋体" w:hAnsi="宋体" w:cs="宋体"/>
                <w:bCs/>
              </w:rPr>
              <w:t>数量</w:t>
            </w:r>
          </w:p>
        </w:tc>
        <w:tc>
          <w:tcPr>
            <w:tcW w:w="1233" w:type="pct"/>
            <w:vAlign w:val="center"/>
          </w:tcPr>
          <w:p>
            <w:pPr>
              <w:spacing w:line="360" w:lineRule="exact"/>
              <w:jc w:val="center"/>
              <w:rPr>
                <w:rFonts w:ascii="宋体" w:hAnsi="宋体" w:cs="宋体"/>
                <w:bCs/>
              </w:rPr>
            </w:pPr>
            <w:r>
              <w:rPr>
                <w:rFonts w:hint="eastAsia" w:ascii="宋体" w:hAnsi="宋体" w:cs="宋体"/>
                <w:bCs/>
              </w:rPr>
              <w:t>最高限价</w:t>
            </w:r>
          </w:p>
          <w:p>
            <w:pPr>
              <w:spacing w:line="360" w:lineRule="exact"/>
              <w:jc w:val="center"/>
              <w:rPr>
                <w:rFonts w:ascii="宋体" w:hAnsi="宋体" w:cs="宋体"/>
                <w:bCs/>
              </w:rPr>
            </w:pPr>
            <w:r>
              <w:rPr>
                <w:rFonts w:hint="eastAsia" w:ascii="宋体" w:hAnsi="宋体" w:cs="宋体"/>
                <w:bCs/>
              </w:rPr>
              <w:t>（</w:t>
            </w:r>
            <w:r>
              <w:rPr>
                <w:rFonts w:hint="eastAsia" w:ascii="宋体" w:hAnsi="宋体"/>
              </w:rPr>
              <w:t>万元</w:t>
            </w:r>
            <w:r>
              <w:rPr>
                <w:rFonts w:hint="eastAsia" w:ascii="宋体" w:hAnsi="宋体" w:cs="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53" w:type="pct"/>
            <w:vAlign w:val="center"/>
          </w:tcPr>
          <w:p>
            <w:pPr>
              <w:spacing w:line="420" w:lineRule="exact"/>
              <w:jc w:val="center"/>
              <w:rPr>
                <w:rFonts w:hint="eastAsia" w:ascii="宋体" w:hAnsi="宋体" w:eastAsiaTheme="minorEastAsia"/>
                <w:lang w:eastAsia="zh-CN"/>
              </w:rPr>
            </w:pPr>
            <w:r>
              <w:rPr>
                <w:rFonts w:hint="eastAsia" w:ascii="宋体" w:hAnsi="宋体"/>
                <w:lang w:val="en-US" w:eastAsia="zh-CN"/>
              </w:rPr>
              <w:t>1</w:t>
            </w:r>
          </w:p>
        </w:tc>
        <w:tc>
          <w:tcPr>
            <w:tcW w:w="2109" w:type="pct"/>
            <w:vAlign w:val="center"/>
          </w:tcPr>
          <w:p>
            <w:pPr>
              <w:spacing w:line="340" w:lineRule="exact"/>
              <w:jc w:val="center"/>
              <w:rPr>
                <w:rFonts w:ascii="宋体" w:hAnsi="Times New Roman" w:eastAsia="宋体" w:cs="Times New Roman"/>
              </w:rPr>
            </w:pPr>
            <w:r>
              <w:rPr>
                <w:rFonts w:hint="eastAsia" w:ascii="宋体" w:hAnsi="宋体" w:eastAsia="宋体" w:cs="Times New Roman"/>
                <w:lang w:val="en-US" w:eastAsia="zh-CN"/>
              </w:rPr>
              <w:t>全自动心肺复苏机</w:t>
            </w:r>
          </w:p>
        </w:tc>
        <w:tc>
          <w:tcPr>
            <w:tcW w:w="1003" w:type="pct"/>
            <w:vAlign w:val="center"/>
          </w:tcPr>
          <w:p>
            <w:pPr>
              <w:spacing w:line="360" w:lineRule="exact"/>
              <w:jc w:val="center"/>
              <w:rPr>
                <w:rFonts w:hint="default" w:ascii="宋体" w:hAnsi="Times New Roman" w:eastAsia="宋体" w:cs="Times New Roman"/>
                <w:lang w:val="en-US" w:eastAsia="zh-CN"/>
              </w:rPr>
            </w:pPr>
            <w:r>
              <w:rPr>
                <w:rFonts w:hint="eastAsia" w:ascii="宋体" w:hAnsi="Times New Roman" w:eastAsia="宋体" w:cs="Times New Roman"/>
                <w:lang w:val="en-US" w:eastAsia="zh-CN"/>
              </w:rPr>
              <w:t>1台</w:t>
            </w:r>
          </w:p>
        </w:tc>
        <w:tc>
          <w:tcPr>
            <w:tcW w:w="1233" w:type="pct"/>
            <w:vAlign w:val="center"/>
          </w:tcPr>
          <w:p>
            <w:pPr>
              <w:spacing w:line="420" w:lineRule="exact"/>
              <w:jc w:val="center"/>
              <w:rPr>
                <w:rFonts w:hint="default" w:ascii="宋体" w:hAnsi="Times New Roman" w:eastAsia="宋体" w:cs="Times New Roman"/>
                <w:lang w:val="en-US" w:eastAsia="zh-CN"/>
              </w:rPr>
            </w:pPr>
            <w:r>
              <w:rPr>
                <w:rFonts w:hint="eastAsia" w:ascii="宋体" w:hAnsi="Times New Roman" w:eastAsia="宋体" w:cs="Times New Roman"/>
                <w:lang w:val="en-US" w:eastAsia="zh-CN"/>
              </w:rPr>
              <w:t>38</w:t>
            </w:r>
          </w:p>
        </w:tc>
      </w:tr>
    </w:tbl>
    <w:p>
      <w:pPr>
        <w:pStyle w:val="13"/>
      </w:pPr>
    </w:p>
    <w:p>
      <w:pPr>
        <w:spacing w:line="360" w:lineRule="exact"/>
        <w:jc w:val="left"/>
        <w:rPr>
          <w:b/>
          <w:bCs/>
        </w:rPr>
      </w:pPr>
      <w:r>
        <w:rPr>
          <w:rFonts w:hint="eastAsia"/>
          <w:b/>
          <w:bCs/>
        </w:rPr>
        <w:t>二、技术要求：</w:t>
      </w:r>
    </w:p>
    <w:p>
      <w:pPr>
        <w:spacing w:line="360" w:lineRule="exact"/>
        <w:jc w:val="left"/>
        <w:rPr>
          <w:rFonts w:ascii="仿宋" w:hAnsi="仿宋" w:eastAsia="仿宋" w:cs="Segoe UI"/>
          <w:b/>
          <w:color w:val="333333"/>
          <w:spacing w:val="8"/>
          <w:kern w:val="0"/>
          <w:sz w:val="28"/>
          <w:szCs w:val="28"/>
        </w:rPr>
      </w:pPr>
      <w:r>
        <w:rPr>
          <w:rFonts w:hint="eastAsia"/>
        </w:rPr>
        <w:t>说明：本章中标注“★”的条款为本项目的实质性条款，投标人不满足的，将按照无效投标处理</w:t>
      </w:r>
      <w:r>
        <w:rPr>
          <w:rFonts w:hint="eastAsia" w:ascii="仿宋" w:hAnsi="仿宋" w:eastAsia="仿宋" w:cs="Segoe UI"/>
          <w:b/>
          <w:color w:val="333333"/>
          <w:spacing w:val="8"/>
          <w:kern w:val="0"/>
          <w:sz w:val="28"/>
          <w:szCs w:val="28"/>
        </w:rPr>
        <w:t>。</w:t>
      </w:r>
    </w:p>
    <w:p>
      <w:pPr>
        <w:rPr>
          <w:rFonts w:hint="eastAsia" w:ascii="宋体" w:hAnsi="宋体" w:eastAsia="宋体" w:cs="仿宋"/>
          <w:color w:val="auto"/>
          <w:szCs w:val="21"/>
          <w:lang w:eastAsia="zh-CN"/>
        </w:rPr>
      </w:pPr>
      <w:r>
        <w:rPr>
          <w:rFonts w:hint="eastAsia" w:ascii="宋体" w:hAnsi="宋体" w:eastAsia="宋体"/>
          <w:sz w:val="22"/>
        </w:rPr>
        <w:t>1</w:t>
      </w:r>
      <w:r>
        <w:rPr>
          <w:rFonts w:hint="eastAsia" w:ascii="宋体" w:hAnsi="宋体" w:eastAsia="宋体"/>
          <w:sz w:val="22"/>
          <w:lang w:val="en-US" w:eastAsia="zh-CN"/>
        </w:rPr>
        <w:t>.</w:t>
      </w:r>
      <w:r>
        <w:rPr>
          <w:rFonts w:hint="eastAsia"/>
          <w:color w:val="auto"/>
          <w:highlight w:val="none"/>
          <w:lang w:val="en-US" w:eastAsia="zh-CN"/>
        </w:rPr>
        <w:t>★</w:t>
      </w:r>
      <w:r>
        <w:rPr>
          <w:rFonts w:hint="eastAsia" w:ascii="宋体" w:hAnsi="宋体" w:eastAsia="宋体" w:cs="仿宋"/>
          <w:color w:val="auto"/>
          <w:szCs w:val="21"/>
          <w:lang w:val="en-US" w:eastAsia="zh-CN"/>
        </w:rPr>
        <w:t>设备具有医疗器械注册证，</w:t>
      </w:r>
      <w:r>
        <w:rPr>
          <w:rFonts w:hint="eastAsia" w:ascii="宋体" w:hAnsi="宋体" w:eastAsia="宋体" w:cs="仿宋"/>
          <w:color w:val="auto"/>
          <w:szCs w:val="21"/>
        </w:rPr>
        <w:t>全电力驱动和控制，快速一键式电池更换，满足连续、高频次使用</w:t>
      </w:r>
      <w:r>
        <w:rPr>
          <w:rFonts w:hint="eastAsia" w:ascii="宋体" w:hAnsi="宋体" w:eastAsia="宋体" w:cs="仿宋"/>
          <w:color w:val="auto"/>
          <w:szCs w:val="21"/>
          <w:lang w:eastAsia="zh-CN"/>
        </w:rPr>
        <w:t>。</w:t>
      </w:r>
    </w:p>
    <w:p>
      <w:pPr>
        <w:widowControl/>
        <w:jc w:val="left"/>
        <w:rPr>
          <w:rFonts w:hint="default" w:ascii="宋体" w:hAnsi="宋体" w:eastAsia="宋体"/>
          <w:color w:val="auto"/>
          <w:sz w:val="22"/>
          <w:highlight w:val="yellow"/>
          <w:lang w:val="en-US" w:eastAsia="zh-CN"/>
        </w:rPr>
      </w:pPr>
      <w:r>
        <w:rPr>
          <w:rFonts w:hint="eastAsia" w:ascii="宋体" w:hAnsi="宋体" w:eastAsia="宋体" w:cs="仿宋_GB2312"/>
          <w:color w:val="auto"/>
          <w:szCs w:val="21"/>
          <w:lang w:val="en-US" w:eastAsia="zh-CN"/>
        </w:rPr>
        <w:t>2.</w:t>
      </w:r>
      <w:r>
        <w:rPr>
          <w:rFonts w:hint="eastAsia" w:ascii="宋体" w:hAnsi="宋体" w:eastAsia="宋体" w:cs="仿宋_GB2312"/>
          <w:color w:val="auto"/>
          <w:szCs w:val="21"/>
        </w:rPr>
        <w:t>▲</w:t>
      </w:r>
      <w:r>
        <w:rPr>
          <w:rFonts w:hint="eastAsia" w:ascii="宋体" w:hAnsi="宋体" w:eastAsia="宋体" w:cs="仿宋"/>
          <w:color w:val="auto"/>
          <w:szCs w:val="21"/>
          <w:highlight w:val="none"/>
          <w:lang w:val="en-US" w:eastAsia="zh-CN"/>
        </w:rPr>
        <w:t>在设备工作期间可随患者同时进行头胸部CT检查。</w:t>
      </w:r>
    </w:p>
    <w:p>
      <w:pPr>
        <w:widowControl/>
        <w:jc w:val="left"/>
        <w:rPr>
          <w:rFonts w:hint="eastAsia" w:ascii="宋体" w:hAnsi="宋体" w:eastAsia="宋体"/>
          <w:color w:val="auto"/>
          <w:sz w:val="22"/>
          <w:lang w:eastAsia="zh-CN"/>
        </w:rPr>
      </w:pPr>
      <w:r>
        <w:rPr>
          <w:rFonts w:hint="eastAsia" w:ascii="宋体" w:hAnsi="宋体" w:eastAsia="宋体"/>
          <w:color w:val="auto"/>
          <w:sz w:val="22"/>
          <w:lang w:val="en-US" w:eastAsia="zh-CN"/>
        </w:rPr>
        <w:t>3.</w:t>
      </w:r>
      <w:r>
        <w:rPr>
          <w:rFonts w:hint="eastAsia" w:ascii="宋体" w:hAnsi="宋体" w:eastAsia="宋体"/>
          <w:color w:val="auto"/>
          <w:sz w:val="22"/>
        </w:rPr>
        <w:t>系统</w:t>
      </w:r>
      <w:r>
        <w:rPr>
          <w:rFonts w:hint="eastAsia" w:ascii="宋体" w:hAnsi="宋体" w:eastAsia="宋体"/>
          <w:color w:val="auto"/>
          <w:sz w:val="22"/>
          <w:lang w:val="en-US" w:eastAsia="zh-CN"/>
        </w:rPr>
        <w:t>具有</w:t>
      </w:r>
      <w:r>
        <w:rPr>
          <w:rFonts w:hint="eastAsia" w:ascii="宋体" w:hAnsi="宋体" w:eastAsia="宋体"/>
          <w:color w:val="auto"/>
          <w:sz w:val="22"/>
        </w:rPr>
        <w:t>智能化自动测量不同的病人胸廓参数并自动开始胸腔深度按压，胸腔变化等于胸腔前后径的</w:t>
      </w:r>
      <w:r>
        <w:rPr>
          <w:rFonts w:ascii="宋体" w:hAnsi="宋体" w:eastAsia="宋体"/>
          <w:color w:val="auto"/>
          <w:sz w:val="22"/>
        </w:rPr>
        <w:t>20%</w:t>
      </w:r>
      <w:r>
        <w:rPr>
          <w:rFonts w:hint="eastAsia" w:ascii="宋体" w:hAnsi="宋体" w:eastAsia="宋体"/>
          <w:color w:val="auto"/>
          <w:sz w:val="22"/>
          <w:lang w:eastAsia="zh-CN"/>
        </w:rPr>
        <w:t>。</w:t>
      </w:r>
    </w:p>
    <w:p>
      <w:pPr>
        <w:rPr>
          <w:rFonts w:hint="eastAsia" w:ascii="宋体" w:hAnsi="宋体" w:eastAsia="宋体" w:cs="仿宋"/>
          <w:color w:val="auto"/>
          <w:szCs w:val="21"/>
          <w:lang w:eastAsia="zh-CN"/>
        </w:rPr>
      </w:pPr>
      <w:r>
        <w:rPr>
          <w:rFonts w:hint="eastAsia" w:ascii="宋体" w:hAnsi="宋体" w:eastAsia="宋体" w:cs="仿宋"/>
          <w:color w:val="auto"/>
          <w:szCs w:val="21"/>
          <w:lang w:val="en-US" w:eastAsia="zh-CN"/>
        </w:rPr>
        <w:t>4.</w:t>
      </w:r>
      <w:r>
        <w:rPr>
          <w:rFonts w:hint="eastAsia" w:ascii="宋体" w:hAnsi="宋体" w:eastAsia="宋体" w:cs="仿宋"/>
          <w:color w:val="auto"/>
          <w:szCs w:val="21"/>
        </w:rPr>
        <w:t>▲全胸廓按压，自动测量患者胸廓，提供个性化按压方式</w:t>
      </w:r>
      <w:r>
        <w:rPr>
          <w:rFonts w:hint="eastAsia" w:ascii="宋体" w:hAnsi="宋体" w:eastAsia="宋体" w:cs="仿宋"/>
          <w:color w:val="auto"/>
          <w:szCs w:val="21"/>
          <w:lang w:eastAsia="zh-CN"/>
        </w:rPr>
        <w:t>。</w:t>
      </w:r>
    </w:p>
    <w:p>
      <w:pPr>
        <w:widowControl/>
        <w:numPr>
          <w:ilvl w:val="0"/>
          <w:numId w:val="1"/>
        </w:numPr>
        <w:jc w:val="left"/>
        <w:rPr>
          <w:rFonts w:hint="eastAsia" w:ascii="宋体" w:hAnsi="宋体" w:eastAsia="宋体"/>
          <w:color w:val="auto"/>
          <w:sz w:val="22"/>
        </w:rPr>
      </w:pPr>
      <w:r>
        <w:rPr>
          <w:rFonts w:hint="eastAsia" w:ascii="宋体" w:hAnsi="宋体" w:eastAsia="宋体"/>
          <w:color w:val="auto"/>
          <w:sz w:val="22"/>
          <w:lang w:val="en-US" w:eastAsia="zh-CN"/>
        </w:rPr>
        <w:t>设备</w:t>
      </w:r>
      <w:r>
        <w:rPr>
          <w:rFonts w:hint="eastAsia" w:ascii="宋体" w:hAnsi="宋体" w:eastAsia="宋体"/>
          <w:color w:val="auto"/>
          <w:sz w:val="22"/>
        </w:rPr>
        <w:t>通过压力分散按压组件进行胸腔外按压, 不会对病人造成胸骨损伤</w:t>
      </w:r>
      <w:r>
        <w:rPr>
          <w:rFonts w:hint="eastAsia" w:ascii="宋体" w:hAnsi="宋体" w:eastAsia="宋体"/>
          <w:color w:val="auto"/>
          <w:sz w:val="22"/>
          <w:lang w:eastAsia="zh-CN"/>
        </w:rPr>
        <w:t>。</w:t>
      </w:r>
    </w:p>
    <w:p>
      <w:pPr>
        <w:widowControl/>
        <w:numPr>
          <w:ilvl w:val="0"/>
          <w:numId w:val="1"/>
        </w:numPr>
        <w:jc w:val="left"/>
        <w:rPr>
          <w:rFonts w:hint="eastAsia" w:ascii="宋体" w:hAnsi="宋体" w:eastAsia="宋体" w:cs="仿宋"/>
          <w:color w:val="auto"/>
          <w:szCs w:val="21"/>
        </w:rPr>
      </w:pPr>
      <w:r>
        <w:rPr>
          <w:rFonts w:hint="eastAsia" w:ascii="宋体" w:hAnsi="宋体" w:eastAsia="宋体" w:cs="仿宋"/>
          <w:color w:val="auto"/>
          <w:szCs w:val="21"/>
        </w:rPr>
        <w:t>▲</w:t>
      </w:r>
      <w:r>
        <w:rPr>
          <w:rFonts w:hint="eastAsia" w:ascii="宋体" w:hAnsi="宋体" w:eastAsia="宋体"/>
          <w:color w:val="auto"/>
          <w:sz w:val="22"/>
        </w:rPr>
        <w:t>可透X光射线，使用不含橡胶材料的按压组件，不影响D</w:t>
      </w:r>
      <w:r>
        <w:rPr>
          <w:rFonts w:ascii="宋体" w:hAnsi="宋体" w:eastAsia="宋体"/>
          <w:color w:val="auto"/>
          <w:sz w:val="22"/>
        </w:rPr>
        <w:t xml:space="preserve">SA </w:t>
      </w:r>
      <w:r>
        <w:rPr>
          <w:rFonts w:hint="eastAsia" w:ascii="宋体" w:hAnsi="宋体" w:eastAsia="宋体"/>
          <w:color w:val="auto"/>
          <w:sz w:val="22"/>
        </w:rPr>
        <w:t>介入手术操作（提供使用图片等证明文件）</w:t>
      </w:r>
      <w:r>
        <w:rPr>
          <w:rFonts w:hint="eastAsia" w:ascii="宋体" w:hAnsi="宋体" w:eastAsia="宋体"/>
          <w:color w:val="auto"/>
          <w:sz w:val="22"/>
          <w:lang w:eastAsia="zh-CN"/>
        </w:rPr>
        <w:t>。</w:t>
      </w:r>
    </w:p>
    <w:p>
      <w:pPr>
        <w:widowControl/>
        <w:numPr>
          <w:ilvl w:val="0"/>
          <w:numId w:val="1"/>
        </w:numPr>
        <w:jc w:val="left"/>
        <w:rPr>
          <w:rFonts w:hint="eastAsia" w:ascii="宋体" w:hAnsi="宋体" w:eastAsia="宋体"/>
          <w:color w:val="auto"/>
          <w:sz w:val="22"/>
        </w:rPr>
      </w:pPr>
      <w:r>
        <w:rPr>
          <w:rFonts w:hint="eastAsia" w:ascii="宋体" w:hAnsi="宋体" w:eastAsia="宋体" w:cs="仿宋"/>
          <w:color w:val="auto"/>
          <w:szCs w:val="21"/>
        </w:rPr>
        <w:t>整机可与软担架、硬担架、转运床等配合使用，可用于狭窄的电梯、楼梯等场所转运，患者卧位，坐立位也能安全地进行连续CPR</w:t>
      </w:r>
      <w:r>
        <w:rPr>
          <w:rFonts w:hint="eastAsia" w:ascii="宋体" w:hAnsi="宋体" w:eastAsia="宋体" w:cs="仿宋"/>
          <w:color w:val="auto"/>
          <w:szCs w:val="21"/>
          <w:lang w:eastAsia="zh-CN"/>
        </w:rPr>
        <w:t>。</w:t>
      </w:r>
    </w:p>
    <w:p>
      <w:pPr>
        <w:widowControl/>
        <w:numPr>
          <w:ilvl w:val="0"/>
          <w:numId w:val="1"/>
        </w:numPr>
        <w:jc w:val="left"/>
        <w:rPr>
          <w:rFonts w:hint="eastAsia" w:ascii="宋体" w:hAnsi="宋体" w:eastAsia="宋体"/>
          <w:color w:val="auto"/>
          <w:szCs w:val="21"/>
        </w:rPr>
      </w:pPr>
      <w:bookmarkStart w:id="0" w:name="OLE_LINK2"/>
      <w:r>
        <w:rPr>
          <w:rFonts w:hint="eastAsia" w:ascii="宋体" w:hAnsi="宋体" w:eastAsia="宋体"/>
          <w:color w:val="auto"/>
          <w:sz w:val="22"/>
          <w:lang w:val="en-US" w:eastAsia="zh-CN"/>
        </w:rPr>
        <w:t>设备支持</w:t>
      </w:r>
      <w:r>
        <w:rPr>
          <w:rFonts w:hint="eastAsia" w:ascii="宋体" w:hAnsi="宋体" w:eastAsia="宋体"/>
          <w:color w:val="auto"/>
          <w:sz w:val="22"/>
        </w:rPr>
        <w:t>按30:2</w:t>
      </w:r>
      <w:r>
        <w:rPr>
          <w:rFonts w:hint="eastAsia" w:ascii="宋体" w:hAnsi="宋体" w:eastAsia="宋体"/>
          <w:color w:val="auto"/>
          <w:sz w:val="22"/>
          <w:lang w:val="en-US" w:eastAsia="zh-CN"/>
        </w:rPr>
        <w:t>和</w:t>
      </w:r>
      <w:r>
        <w:rPr>
          <w:rFonts w:ascii="宋体" w:hAnsi="宋体" w:eastAsia="宋体"/>
          <w:color w:val="auto"/>
          <w:sz w:val="22"/>
        </w:rPr>
        <w:t>15:2</w:t>
      </w:r>
      <w:r>
        <w:rPr>
          <w:rFonts w:hint="eastAsia" w:ascii="宋体" w:hAnsi="宋体" w:eastAsia="宋体"/>
          <w:color w:val="auto"/>
          <w:sz w:val="22"/>
        </w:rPr>
        <w:t>的按压通气比操作，</w:t>
      </w:r>
      <w:r>
        <w:rPr>
          <w:rFonts w:hint="eastAsia" w:ascii="宋体" w:hAnsi="宋体" w:eastAsia="宋体"/>
          <w:color w:val="auto"/>
          <w:sz w:val="22"/>
          <w:lang w:val="en-US" w:eastAsia="zh-CN"/>
        </w:rPr>
        <w:t>同时支持</w:t>
      </w:r>
      <w:r>
        <w:rPr>
          <w:rFonts w:hint="eastAsia" w:ascii="宋体" w:hAnsi="宋体" w:eastAsia="宋体"/>
          <w:color w:val="auto"/>
          <w:sz w:val="22"/>
        </w:rPr>
        <w:t>用户设置连续不停顿按压</w:t>
      </w:r>
      <w:r>
        <w:rPr>
          <w:rFonts w:hint="eastAsia" w:ascii="宋体" w:hAnsi="宋体" w:eastAsia="宋体"/>
          <w:color w:val="auto"/>
          <w:sz w:val="22"/>
          <w:lang w:eastAsia="zh-CN"/>
        </w:rPr>
        <w:t>。</w:t>
      </w:r>
      <w:bookmarkEnd w:id="0"/>
    </w:p>
    <w:p>
      <w:pPr>
        <w:widowControl/>
        <w:numPr>
          <w:ilvl w:val="0"/>
          <w:numId w:val="1"/>
        </w:numPr>
        <w:jc w:val="left"/>
        <w:rPr>
          <w:rFonts w:hint="eastAsia" w:ascii="宋体" w:hAnsi="宋体" w:eastAsia="宋体"/>
          <w:color w:val="auto"/>
          <w:sz w:val="22"/>
        </w:rPr>
      </w:pPr>
      <w:r>
        <w:rPr>
          <w:rFonts w:hint="eastAsia" w:ascii="宋体" w:hAnsi="宋体" w:eastAsia="宋体" w:cs="仿宋"/>
          <w:color w:val="auto"/>
          <w:szCs w:val="21"/>
        </w:rPr>
        <w:t>▲</w:t>
      </w:r>
      <w:r>
        <w:rPr>
          <w:rFonts w:hint="eastAsia" w:ascii="宋体" w:hAnsi="宋体" w:eastAsia="宋体"/>
          <w:color w:val="auto"/>
          <w:sz w:val="22"/>
          <w:lang w:val="en-US" w:eastAsia="zh-CN"/>
        </w:rPr>
        <w:t>设备</w:t>
      </w:r>
      <w:r>
        <w:rPr>
          <w:rFonts w:hint="eastAsia" w:ascii="宋体" w:hAnsi="宋体" w:eastAsia="宋体"/>
          <w:color w:val="auto"/>
          <w:szCs w:val="21"/>
        </w:rPr>
        <w:t>可与除颤仪进行联动，具备除颤器物理接口，实现按压</w:t>
      </w:r>
      <w:r>
        <w:rPr>
          <w:rFonts w:hint="eastAsia" w:ascii="宋体" w:hAnsi="宋体" w:eastAsia="宋体"/>
          <w:color w:val="auto"/>
          <w:szCs w:val="21"/>
          <w:lang w:val="en-US" w:eastAsia="zh-CN"/>
        </w:rPr>
        <w:t>和</w:t>
      </w:r>
      <w:r>
        <w:rPr>
          <w:rFonts w:hint="eastAsia" w:ascii="宋体" w:hAnsi="宋体" w:eastAsia="宋体"/>
          <w:color w:val="auto"/>
          <w:szCs w:val="21"/>
        </w:rPr>
        <w:t>除颤</w:t>
      </w:r>
      <w:r>
        <w:rPr>
          <w:rFonts w:hint="eastAsia" w:ascii="宋体" w:hAnsi="宋体" w:eastAsia="宋体"/>
          <w:color w:val="auto"/>
          <w:szCs w:val="21"/>
          <w:lang w:val="en-US" w:eastAsia="zh-CN"/>
        </w:rPr>
        <w:t>同时进行</w:t>
      </w:r>
      <w:r>
        <w:rPr>
          <w:rFonts w:hint="eastAsia" w:ascii="宋体" w:hAnsi="宋体" w:eastAsia="宋体"/>
          <w:color w:val="auto"/>
          <w:szCs w:val="21"/>
          <w:lang w:eastAsia="zh-CN"/>
        </w:rPr>
        <w:t>。</w:t>
      </w:r>
    </w:p>
    <w:p>
      <w:pPr>
        <w:widowControl/>
        <w:numPr>
          <w:ilvl w:val="0"/>
          <w:numId w:val="0"/>
        </w:numPr>
        <w:jc w:val="left"/>
        <w:rPr>
          <w:rFonts w:hint="eastAsia" w:ascii="宋体" w:hAnsi="宋体" w:eastAsia="宋体"/>
          <w:color w:val="auto"/>
          <w:sz w:val="22"/>
        </w:rPr>
      </w:pPr>
      <w:r>
        <w:rPr>
          <w:rFonts w:hint="eastAsia" w:ascii="宋体" w:hAnsi="宋体" w:eastAsia="宋体" w:cs="仿宋"/>
          <w:color w:val="auto"/>
          <w:szCs w:val="21"/>
          <w:lang w:val="en-US" w:eastAsia="zh-CN"/>
        </w:rPr>
        <w:t>10.</w:t>
      </w:r>
      <w:r>
        <w:rPr>
          <w:rFonts w:hint="eastAsia" w:ascii="宋体" w:hAnsi="宋体" w:eastAsia="宋体" w:cs="仿宋"/>
          <w:color w:val="auto"/>
          <w:szCs w:val="21"/>
        </w:rPr>
        <w:t>▲</w:t>
      </w:r>
      <w:bookmarkStart w:id="1" w:name="OLE_LINK1"/>
      <w:r>
        <w:rPr>
          <w:rFonts w:hint="eastAsia" w:ascii="宋体" w:hAnsi="宋体" w:eastAsia="宋体" w:cs="仿宋"/>
          <w:color w:val="auto"/>
          <w:szCs w:val="21"/>
        </w:rPr>
        <w:t>安全性和有效性得到A</w:t>
      </w:r>
      <w:r>
        <w:rPr>
          <w:rFonts w:ascii="宋体" w:hAnsi="宋体" w:eastAsia="宋体" w:cs="仿宋"/>
          <w:color w:val="auto"/>
          <w:szCs w:val="21"/>
        </w:rPr>
        <w:t>HA</w:t>
      </w:r>
      <w:r>
        <w:rPr>
          <w:rFonts w:hint="eastAsia" w:ascii="宋体" w:hAnsi="宋体" w:eastAsia="宋体" w:cs="仿宋"/>
          <w:color w:val="auto"/>
          <w:szCs w:val="21"/>
        </w:rPr>
        <w:t>指南认可，具备A</w:t>
      </w:r>
      <w:r>
        <w:rPr>
          <w:rFonts w:ascii="宋体" w:hAnsi="宋体" w:eastAsia="宋体" w:cs="仿宋"/>
          <w:color w:val="auto"/>
          <w:szCs w:val="21"/>
        </w:rPr>
        <w:t>HA</w:t>
      </w:r>
      <w:r>
        <w:rPr>
          <w:rFonts w:hint="eastAsia" w:ascii="宋体" w:hAnsi="宋体" w:eastAsia="宋体" w:cs="仿宋"/>
          <w:color w:val="auto"/>
          <w:szCs w:val="21"/>
        </w:rPr>
        <w:t>指南相应Class IIb及以上推荐级别, 推荐依据需提供指南原文出处目录和截图，需明确体现投标产品名称。</w:t>
      </w:r>
    </w:p>
    <w:bookmarkEnd w:id="1"/>
    <w:p>
      <w:pPr>
        <w:widowControl/>
        <w:numPr>
          <w:ilvl w:val="0"/>
          <w:numId w:val="1"/>
        </w:numPr>
        <w:jc w:val="left"/>
        <w:rPr>
          <w:rFonts w:hint="eastAsia" w:ascii="宋体" w:hAnsi="宋体" w:eastAsia="宋体"/>
          <w:color w:val="auto"/>
          <w:sz w:val="22"/>
        </w:rPr>
      </w:pPr>
      <w:r>
        <w:rPr>
          <w:rFonts w:hint="eastAsia"/>
          <w:color w:val="auto"/>
          <w:highlight w:val="none"/>
          <w:lang w:val="en-US" w:eastAsia="zh-CN"/>
        </w:rPr>
        <w:t>★</w:t>
      </w:r>
      <w:r>
        <w:rPr>
          <w:rFonts w:hint="eastAsia" w:ascii="宋体" w:hAnsi="宋体" w:eastAsia="宋体"/>
          <w:color w:val="auto"/>
          <w:sz w:val="22"/>
          <w:lang w:val="en-US" w:eastAsia="zh-CN"/>
        </w:rPr>
        <w:t>设备</w:t>
      </w:r>
      <w:r>
        <w:rPr>
          <w:rFonts w:hint="eastAsia" w:ascii="宋体" w:hAnsi="宋体" w:eastAsia="宋体"/>
          <w:color w:val="auto"/>
          <w:sz w:val="22"/>
        </w:rPr>
        <w:t>使用高容量充电电池供电，不使用气瓶供气驱动</w:t>
      </w:r>
      <w:r>
        <w:rPr>
          <w:rFonts w:hint="eastAsia" w:ascii="宋体" w:hAnsi="宋体" w:eastAsia="宋体"/>
          <w:color w:val="auto"/>
          <w:sz w:val="22"/>
          <w:lang w:eastAsia="zh-CN"/>
        </w:rPr>
        <w:t>。</w:t>
      </w:r>
    </w:p>
    <w:p>
      <w:pPr>
        <w:widowControl/>
        <w:numPr>
          <w:ilvl w:val="0"/>
          <w:numId w:val="1"/>
        </w:numPr>
        <w:jc w:val="left"/>
        <w:rPr>
          <w:rFonts w:hint="eastAsia" w:ascii="宋体" w:hAnsi="宋体" w:eastAsia="宋体"/>
          <w:color w:val="auto"/>
          <w:sz w:val="22"/>
        </w:rPr>
      </w:pPr>
      <w:r>
        <w:rPr>
          <w:rFonts w:hint="eastAsia" w:ascii="宋体" w:hAnsi="宋体" w:eastAsia="宋体"/>
          <w:color w:val="auto"/>
          <w:sz w:val="22"/>
          <w:lang w:val="en-US" w:eastAsia="zh-CN"/>
        </w:rPr>
        <w:t>设备具有</w:t>
      </w:r>
      <w:r>
        <w:rPr>
          <w:rFonts w:hint="eastAsia" w:ascii="宋体" w:hAnsi="宋体" w:eastAsia="宋体"/>
          <w:color w:val="auto"/>
          <w:sz w:val="22"/>
        </w:rPr>
        <w:t>剩余电量显示标尺</w:t>
      </w:r>
      <w:r>
        <w:rPr>
          <w:rFonts w:hint="eastAsia" w:ascii="宋体" w:hAnsi="宋体" w:eastAsia="宋体"/>
          <w:color w:val="auto"/>
          <w:sz w:val="22"/>
          <w:lang w:eastAsia="zh-CN"/>
        </w:rPr>
        <w:t>。</w:t>
      </w:r>
    </w:p>
    <w:p>
      <w:pPr>
        <w:widowControl/>
        <w:numPr>
          <w:ilvl w:val="0"/>
          <w:numId w:val="1"/>
        </w:numPr>
        <w:jc w:val="left"/>
        <w:rPr>
          <w:rFonts w:hint="eastAsia" w:ascii="宋体" w:hAnsi="宋体" w:eastAsia="宋体"/>
          <w:color w:val="auto"/>
          <w:sz w:val="22"/>
        </w:rPr>
      </w:pPr>
      <w:r>
        <w:rPr>
          <w:rFonts w:hint="eastAsia" w:ascii="宋体" w:hAnsi="宋体" w:eastAsia="宋体" w:cs="仿宋"/>
          <w:color w:val="auto"/>
          <w:szCs w:val="21"/>
        </w:rPr>
        <w:t>▲</w:t>
      </w:r>
      <w:r>
        <w:rPr>
          <w:rFonts w:hint="eastAsia" w:ascii="宋体" w:hAnsi="宋体" w:eastAsia="宋体"/>
          <w:color w:val="auto"/>
          <w:sz w:val="22"/>
          <w:lang w:val="en-US" w:eastAsia="zh-CN"/>
        </w:rPr>
        <w:t>设备具有</w:t>
      </w:r>
      <w:r>
        <w:rPr>
          <w:rFonts w:hint="eastAsia" w:ascii="宋体" w:hAnsi="宋体" w:eastAsia="宋体"/>
          <w:color w:val="auto"/>
          <w:sz w:val="22"/>
        </w:rPr>
        <w:t>带背光的LCD显示屏，对比度</w:t>
      </w:r>
      <w:r>
        <w:rPr>
          <w:rFonts w:hint="eastAsia" w:ascii="宋体" w:hAnsi="宋体" w:eastAsia="宋体"/>
          <w:color w:val="auto"/>
          <w:sz w:val="22"/>
          <w:lang w:val="en-US" w:eastAsia="zh-CN"/>
        </w:rPr>
        <w:t>支持</w:t>
      </w:r>
      <w:r>
        <w:rPr>
          <w:rFonts w:hint="eastAsia" w:ascii="宋体" w:hAnsi="宋体" w:eastAsia="宋体"/>
          <w:color w:val="auto"/>
          <w:sz w:val="22"/>
        </w:rPr>
        <w:t>可调</w:t>
      </w:r>
      <w:r>
        <w:rPr>
          <w:rFonts w:hint="eastAsia" w:ascii="宋体" w:hAnsi="宋体" w:eastAsia="宋体"/>
          <w:color w:val="auto"/>
          <w:sz w:val="22"/>
          <w:lang w:val="en-US" w:eastAsia="zh-CN"/>
        </w:rPr>
        <w:t>节。</w:t>
      </w:r>
      <w:r>
        <w:rPr>
          <w:rFonts w:hint="eastAsia" w:ascii="宋体" w:hAnsi="宋体" w:eastAsia="宋体"/>
          <w:color w:val="auto"/>
          <w:sz w:val="22"/>
        </w:rPr>
        <w:t>显示当前运行状态，</w:t>
      </w:r>
      <w:r>
        <w:rPr>
          <w:rFonts w:hint="eastAsia" w:ascii="宋体" w:hAnsi="宋体" w:eastAsia="宋体"/>
          <w:color w:val="auto"/>
          <w:sz w:val="22"/>
          <w:lang w:val="en-US" w:eastAsia="zh-CN"/>
        </w:rPr>
        <w:t>并支持</w:t>
      </w:r>
      <w:r>
        <w:rPr>
          <w:rFonts w:hint="eastAsia" w:ascii="宋体" w:hAnsi="宋体" w:eastAsia="宋体"/>
          <w:color w:val="auto"/>
          <w:sz w:val="22"/>
        </w:rPr>
        <w:t>查看上一个病人的复苏情况</w:t>
      </w:r>
      <w:r>
        <w:rPr>
          <w:rFonts w:hint="eastAsia" w:ascii="宋体" w:hAnsi="宋体" w:eastAsia="宋体"/>
          <w:color w:val="auto"/>
          <w:sz w:val="22"/>
          <w:lang w:eastAsia="zh-CN"/>
        </w:rPr>
        <w:t>。</w:t>
      </w:r>
    </w:p>
    <w:p>
      <w:pPr>
        <w:widowControl/>
        <w:numPr>
          <w:ilvl w:val="0"/>
          <w:numId w:val="1"/>
        </w:numPr>
        <w:jc w:val="left"/>
        <w:rPr>
          <w:rFonts w:hint="eastAsia" w:ascii="宋体" w:hAnsi="宋体" w:eastAsia="宋体"/>
          <w:color w:val="auto"/>
          <w:sz w:val="22"/>
        </w:rPr>
      </w:pPr>
      <w:r>
        <w:rPr>
          <w:rFonts w:hint="eastAsia" w:ascii="宋体" w:hAnsi="宋体" w:eastAsia="宋体"/>
          <w:color w:val="auto"/>
          <w:sz w:val="22"/>
          <w:lang w:val="en-US" w:eastAsia="zh-CN"/>
        </w:rPr>
        <w:t>设备具有</w:t>
      </w:r>
      <w:r>
        <w:rPr>
          <w:rFonts w:hint="eastAsia" w:ascii="宋体" w:hAnsi="宋体" w:eastAsia="宋体"/>
          <w:color w:val="auto"/>
          <w:sz w:val="22"/>
        </w:rPr>
        <w:t>声音提示和</w:t>
      </w:r>
      <w:r>
        <w:rPr>
          <w:rFonts w:hint="eastAsia" w:ascii="宋体" w:hAnsi="宋体" w:eastAsia="宋体"/>
          <w:color w:val="auto"/>
          <w:sz w:val="22"/>
          <w:lang w:val="en-US" w:eastAsia="zh-CN"/>
        </w:rPr>
        <w:t>报警提示</w:t>
      </w:r>
      <w:r>
        <w:rPr>
          <w:rFonts w:hint="eastAsia" w:ascii="宋体" w:hAnsi="宋体" w:eastAsia="宋体"/>
          <w:color w:val="auto"/>
          <w:sz w:val="22"/>
        </w:rPr>
        <w:t>，告知医生进行通气操作</w:t>
      </w:r>
      <w:r>
        <w:rPr>
          <w:rFonts w:hint="eastAsia" w:ascii="宋体" w:hAnsi="宋体" w:eastAsia="宋体"/>
          <w:color w:val="auto"/>
          <w:sz w:val="22"/>
          <w:lang w:eastAsia="zh-CN"/>
        </w:rPr>
        <w:t>。</w:t>
      </w:r>
    </w:p>
    <w:p>
      <w:pPr>
        <w:widowControl/>
        <w:numPr>
          <w:ilvl w:val="0"/>
          <w:numId w:val="1"/>
        </w:numPr>
        <w:jc w:val="left"/>
        <w:rPr>
          <w:rFonts w:hint="eastAsia" w:ascii="宋体" w:hAnsi="宋体" w:eastAsia="宋体"/>
          <w:color w:val="auto"/>
          <w:sz w:val="22"/>
        </w:rPr>
      </w:pPr>
      <w:r>
        <w:rPr>
          <w:rFonts w:hint="eastAsia" w:ascii="宋体" w:hAnsi="宋体" w:eastAsia="宋体"/>
          <w:color w:val="auto"/>
          <w:sz w:val="22"/>
          <w:lang w:val="en-US" w:eastAsia="zh-CN"/>
        </w:rPr>
        <w:t>支持</w:t>
      </w:r>
      <w:r>
        <w:rPr>
          <w:rFonts w:hint="eastAsia" w:ascii="宋体" w:hAnsi="宋体" w:eastAsia="宋体"/>
          <w:color w:val="auto"/>
          <w:sz w:val="22"/>
        </w:rPr>
        <w:t>在救护车运输途中不间断进行按压，在急救车转弯晃动情况下按压位置不会产生位移</w:t>
      </w:r>
      <w:r>
        <w:rPr>
          <w:rFonts w:hint="eastAsia" w:ascii="宋体" w:hAnsi="宋体" w:eastAsia="宋体"/>
          <w:color w:val="auto"/>
          <w:sz w:val="22"/>
          <w:lang w:eastAsia="zh-CN"/>
        </w:rPr>
        <w:t>。</w:t>
      </w:r>
    </w:p>
    <w:p>
      <w:pPr>
        <w:widowControl/>
        <w:numPr>
          <w:ilvl w:val="0"/>
          <w:numId w:val="1"/>
        </w:numPr>
        <w:jc w:val="left"/>
        <w:rPr>
          <w:rFonts w:hint="eastAsia" w:ascii="宋体" w:hAnsi="宋体" w:eastAsia="宋体"/>
          <w:color w:val="auto"/>
          <w:sz w:val="22"/>
        </w:rPr>
      </w:pPr>
      <w:r>
        <w:rPr>
          <w:rFonts w:hint="eastAsia" w:ascii="宋体" w:hAnsi="宋体" w:eastAsia="宋体"/>
          <w:color w:val="auto"/>
          <w:sz w:val="22"/>
          <w:lang w:val="en-US" w:eastAsia="zh-CN"/>
        </w:rPr>
        <w:t>支持</w:t>
      </w:r>
      <w:r>
        <w:rPr>
          <w:rFonts w:hint="eastAsia" w:ascii="宋体" w:hAnsi="宋体" w:eastAsia="宋体"/>
          <w:color w:val="auto"/>
          <w:sz w:val="22"/>
        </w:rPr>
        <w:t>与E</w:t>
      </w:r>
      <w:r>
        <w:rPr>
          <w:rFonts w:ascii="宋体" w:hAnsi="宋体" w:eastAsia="宋体"/>
          <w:color w:val="auto"/>
          <w:sz w:val="22"/>
        </w:rPr>
        <w:t>CMO</w:t>
      </w:r>
      <w:r>
        <w:rPr>
          <w:rFonts w:hint="eastAsia" w:ascii="宋体" w:hAnsi="宋体" w:eastAsia="宋体"/>
          <w:color w:val="auto"/>
          <w:sz w:val="22"/>
        </w:rPr>
        <w:t>配合，提供不间断的高质量心肺复苏</w:t>
      </w:r>
      <w:r>
        <w:rPr>
          <w:rFonts w:hint="eastAsia" w:ascii="宋体" w:hAnsi="宋体" w:eastAsia="宋体"/>
          <w:color w:val="auto"/>
          <w:sz w:val="22"/>
          <w:lang w:eastAsia="zh-CN"/>
        </w:rPr>
        <w:t>。</w:t>
      </w:r>
    </w:p>
    <w:p>
      <w:pPr>
        <w:widowControl/>
        <w:numPr>
          <w:ilvl w:val="0"/>
          <w:numId w:val="1"/>
        </w:numPr>
        <w:jc w:val="left"/>
        <w:rPr>
          <w:rFonts w:hint="eastAsia" w:ascii="宋体" w:hAnsi="宋体" w:eastAsia="宋体"/>
          <w:color w:val="auto"/>
          <w:szCs w:val="21"/>
          <w:lang w:eastAsia="zh-CN"/>
        </w:rPr>
      </w:pPr>
      <w:r>
        <w:rPr>
          <w:rFonts w:hint="eastAsia" w:ascii="宋体" w:hAnsi="宋体" w:eastAsia="宋体"/>
          <w:color w:val="auto"/>
          <w:sz w:val="22"/>
        </w:rPr>
        <w:t>按压的作用周期 ≥</w:t>
      </w:r>
      <w:r>
        <w:rPr>
          <w:rFonts w:ascii="宋体" w:hAnsi="宋体" w:eastAsia="宋体"/>
          <w:color w:val="auto"/>
          <w:sz w:val="22"/>
        </w:rPr>
        <w:t xml:space="preserve"> </w:t>
      </w:r>
      <w:r>
        <w:rPr>
          <w:rFonts w:hint="eastAsia" w:ascii="宋体" w:hAnsi="宋体" w:eastAsia="宋体"/>
          <w:color w:val="auto"/>
          <w:sz w:val="22"/>
        </w:rPr>
        <w:t>固定</w:t>
      </w:r>
      <w:r>
        <w:rPr>
          <w:rFonts w:ascii="宋体" w:hAnsi="宋体" w:eastAsia="宋体"/>
          <w:color w:val="auto"/>
          <w:sz w:val="22"/>
        </w:rPr>
        <w:t xml:space="preserve">50 ± 5% </w:t>
      </w:r>
      <w:r>
        <w:rPr>
          <w:rFonts w:hint="eastAsia" w:ascii="宋体" w:hAnsi="宋体" w:eastAsia="宋体"/>
          <w:color w:val="auto"/>
          <w:sz w:val="22"/>
        </w:rPr>
        <w:t>按压</w:t>
      </w:r>
      <w:r>
        <w:rPr>
          <w:rFonts w:hint="eastAsia" w:ascii="宋体" w:hAnsi="宋体" w:eastAsia="宋体" w:cs="Times New Roman"/>
          <w:color w:val="auto"/>
          <w:sz w:val="22"/>
        </w:rPr>
        <w:t>舒张</w:t>
      </w:r>
      <w:r>
        <w:rPr>
          <w:rFonts w:hint="eastAsia" w:ascii="宋体" w:hAnsi="宋体" w:eastAsia="宋体"/>
          <w:color w:val="auto"/>
          <w:sz w:val="22"/>
        </w:rPr>
        <w:t>比</w:t>
      </w:r>
      <w:r>
        <w:rPr>
          <w:rFonts w:hint="eastAsia" w:ascii="宋体" w:hAnsi="宋体" w:eastAsia="宋体"/>
          <w:color w:val="auto"/>
          <w:sz w:val="22"/>
          <w:lang w:eastAsia="zh-CN"/>
        </w:rPr>
        <w:t>。</w:t>
      </w:r>
    </w:p>
    <w:p>
      <w:pPr>
        <w:widowControl/>
        <w:numPr>
          <w:ilvl w:val="0"/>
          <w:numId w:val="1"/>
        </w:numPr>
        <w:jc w:val="left"/>
        <w:rPr>
          <w:rFonts w:hint="eastAsia" w:ascii="宋体" w:hAnsi="宋体" w:eastAsia="宋体"/>
          <w:color w:val="auto"/>
          <w:sz w:val="22"/>
        </w:rPr>
      </w:pPr>
      <w:r>
        <w:rPr>
          <w:rFonts w:hint="eastAsia" w:ascii="宋体" w:hAnsi="宋体" w:eastAsia="宋体" w:cs="仿宋"/>
          <w:color w:val="auto"/>
          <w:szCs w:val="21"/>
        </w:rPr>
        <w:t>▲</w:t>
      </w:r>
      <w:r>
        <w:rPr>
          <w:rFonts w:hint="eastAsia" w:ascii="宋体" w:hAnsi="宋体" w:eastAsia="宋体"/>
          <w:color w:val="auto"/>
          <w:sz w:val="22"/>
          <w:lang w:val="en-US" w:eastAsia="zh-CN"/>
        </w:rPr>
        <w:t>设备</w:t>
      </w:r>
      <w:r>
        <w:rPr>
          <w:rFonts w:hint="eastAsia" w:ascii="宋体" w:hAnsi="宋体" w:eastAsia="宋体"/>
          <w:color w:val="auto"/>
          <w:szCs w:val="21"/>
        </w:rPr>
        <w:t>具有适航证，</w:t>
      </w:r>
      <w:r>
        <w:rPr>
          <w:rFonts w:hint="eastAsia" w:ascii="宋体" w:hAnsi="宋体" w:eastAsia="宋体"/>
          <w:color w:val="auto"/>
          <w:sz w:val="22"/>
        </w:rPr>
        <w:t>能满足各种复杂严苛的长时间院外运转急救需求</w:t>
      </w:r>
      <w:r>
        <w:rPr>
          <w:rFonts w:hint="eastAsia" w:ascii="宋体" w:hAnsi="宋体" w:eastAsia="宋体"/>
          <w:color w:val="auto"/>
          <w:szCs w:val="21"/>
          <w:lang w:eastAsia="zh-CN"/>
        </w:rPr>
        <w:t>。</w:t>
      </w:r>
    </w:p>
    <w:p>
      <w:pPr>
        <w:widowControl/>
        <w:numPr>
          <w:ilvl w:val="0"/>
          <w:numId w:val="1"/>
        </w:numPr>
        <w:jc w:val="left"/>
        <w:rPr>
          <w:rFonts w:hint="eastAsia" w:ascii="宋体" w:hAnsi="宋体" w:eastAsia="宋体"/>
          <w:color w:val="auto"/>
          <w:sz w:val="22"/>
        </w:rPr>
      </w:pPr>
      <w:r>
        <w:rPr>
          <w:rFonts w:hint="eastAsia" w:ascii="宋体" w:hAnsi="宋体" w:eastAsia="宋体"/>
          <w:color w:val="auto"/>
          <w:sz w:val="22"/>
        </w:rPr>
        <w:t>主机整体防护等级≥I</w:t>
      </w:r>
      <w:r>
        <w:rPr>
          <w:rFonts w:ascii="宋体" w:hAnsi="宋体" w:eastAsia="宋体"/>
          <w:color w:val="auto"/>
          <w:sz w:val="22"/>
        </w:rPr>
        <w:t>P24</w:t>
      </w:r>
      <w:r>
        <w:rPr>
          <w:rFonts w:hint="eastAsia" w:ascii="宋体" w:hAnsi="宋体" w:eastAsia="宋体"/>
          <w:color w:val="auto"/>
          <w:sz w:val="22"/>
          <w:lang w:eastAsia="zh-CN"/>
        </w:rPr>
        <w:t>。</w:t>
      </w:r>
    </w:p>
    <w:p>
      <w:pPr>
        <w:widowControl/>
        <w:numPr>
          <w:ilvl w:val="0"/>
          <w:numId w:val="1"/>
        </w:numPr>
        <w:jc w:val="left"/>
        <w:rPr>
          <w:rFonts w:hint="eastAsia" w:ascii="宋体" w:hAnsi="宋体" w:eastAsia="宋体"/>
          <w:color w:val="auto"/>
          <w:sz w:val="22"/>
        </w:rPr>
      </w:pPr>
      <w:r>
        <w:rPr>
          <w:rFonts w:hint="eastAsia" w:ascii="宋体" w:hAnsi="宋体" w:eastAsia="宋体"/>
          <w:color w:val="auto"/>
          <w:sz w:val="22"/>
        </w:rPr>
        <w:t>防冲击符合IEC60068</w:t>
      </w:r>
      <w:r>
        <w:rPr>
          <w:rFonts w:ascii="宋体" w:hAnsi="宋体" w:eastAsia="宋体"/>
          <w:color w:val="auto"/>
          <w:sz w:val="22"/>
        </w:rPr>
        <w:t>-2-27</w:t>
      </w:r>
      <w:r>
        <w:rPr>
          <w:rFonts w:hint="eastAsia" w:ascii="宋体" w:hAnsi="宋体" w:eastAsia="宋体"/>
          <w:color w:val="auto"/>
          <w:sz w:val="22"/>
        </w:rPr>
        <w:t>基本</w:t>
      </w:r>
      <w:r>
        <w:rPr>
          <w:rFonts w:ascii="宋体" w:hAnsi="宋体" w:eastAsia="宋体"/>
          <w:color w:val="auto"/>
          <w:sz w:val="22"/>
        </w:rPr>
        <w:t>环境测试（</w:t>
      </w:r>
      <w:r>
        <w:rPr>
          <w:rFonts w:hint="eastAsia" w:ascii="宋体" w:hAnsi="宋体" w:eastAsia="宋体"/>
          <w:color w:val="auto"/>
          <w:sz w:val="22"/>
        </w:rPr>
        <w:t>50g</w:t>
      </w:r>
      <w:r>
        <w:rPr>
          <w:rFonts w:ascii="宋体" w:hAnsi="宋体" w:eastAsia="宋体"/>
          <w:color w:val="auto"/>
          <w:sz w:val="22"/>
        </w:rPr>
        <w:t>、</w:t>
      </w:r>
      <w:r>
        <w:rPr>
          <w:rFonts w:hint="eastAsia" w:ascii="宋体" w:hAnsi="宋体" w:eastAsia="宋体"/>
          <w:color w:val="auto"/>
          <w:sz w:val="22"/>
        </w:rPr>
        <w:t>11毫秒</w:t>
      </w:r>
      <w:r>
        <w:rPr>
          <w:rFonts w:ascii="宋体" w:hAnsi="宋体" w:eastAsia="宋体"/>
          <w:color w:val="auto"/>
          <w:sz w:val="22"/>
        </w:rPr>
        <w:t>脉冲，正弦半波）</w:t>
      </w:r>
      <w:r>
        <w:rPr>
          <w:rFonts w:hint="eastAsia" w:ascii="宋体" w:hAnsi="宋体" w:eastAsia="宋体"/>
          <w:color w:val="auto"/>
          <w:sz w:val="22"/>
          <w:lang w:eastAsia="zh-CN"/>
        </w:rPr>
        <w:t>。</w:t>
      </w:r>
    </w:p>
    <w:p>
      <w:pPr>
        <w:widowControl/>
        <w:numPr>
          <w:ilvl w:val="0"/>
          <w:numId w:val="1"/>
        </w:numPr>
        <w:jc w:val="left"/>
        <w:rPr>
          <w:rFonts w:hint="eastAsia" w:ascii="宋体" w:hAnsi="宋体" w:eastAsia="宋体"/>
          <w:color w:val="auto"/>
          <w:sz w:val="22"/>
        </w:rPr>
      </w:pPr>
      <w:r>
        <w:rPr>
          <w:rFonts w:hint="eastAsia" w:ascii="宋体" w:hAnsi="宋体" w:eastAsia="宋体"/>
          <w:color w:val="auto"/>
          <w:sz w:val="22"/>
        </w:rPr>
        <w:t>防振动符合IEC60068</w:t>
      </w:r>
      <w:r>
        <w:rPr>
          <w:rFonts w:ascii="宋体" w:hAnsi="宋体" w:eastAsia="宋体"/>
          <w:color w:val="auto"/>
          <w:sz w:val="22"/>
        </w:rPr>
        <w:t>-2-64</w:t>
      </w:r>
      <w:r>
        <w:rPr>
          <w:rFonts w:hint="eastAsia" w:ascii="宋体" w:hAnsi="宋体" w:eastAsia="宋体"/>
          <w:color w:val="auto"/>
          <w:sz w:val="22"/>
        </w:rPr>
        <w:t>基本</w:t>
      </w:r>
      <w:r>
        <w:rPr>
          <w:rFonts w:ascii="宋体" w:hAnsi="宋体" w:eastAsia="宋体"/>
          <w:color w:val="auto"/>
          <w:sz w:val="22"/>
        </w:rPr>
        <w:t>环境测试—宽带随机振动</w:t>
      </w:r>
      <w:r>
        <w:rPr>
          <w:rFonts w:hint="eastAsia" w:ascii="宋体" w:hAnsi="宋体" w:eastAsia="宋体"/>
          <w:color w:val="auto"/>
          <w:sz w:val="22"/>
        </w:rPr>
        <w:t>（f1</w:t>
      </w:r>
      <w:r>
        <w:rPr>
          <w:rFonts w:ascii="宋体" w:hAnsi="宋体" w:eastAsia="宋体"/>
          <w:color w:val="auto"/>
          <w:sz w:val="22"/>
        </w:rPr>
        <w:t>:20-f2:2000, ASD:0.05</w:t>
      </w:r>
      <w:r>
        <w:rPr>
          <w:rFonts w:hint="eastAsia" w:ascii="宋体" w:hAnsi="宋体" w:eastAsia="宋体"/>
          <w:color w:val="auto"/>
          <w:sz w:val="22"/>
        </w:rPr>
        <w:t>）符合IEC600</w:t>
      </w:r>
      <w:r>
        <w:rPr>
          <w:rFonts w:ascii="宋体" w:hAnsi="宋体" w:eastAsia="宋体"/>
          <w:color w:val="auto"/>
          <w:sz w:val="22"/>
        </w:rPr>
        <w:t>68-2-6</w:t>
      </w:r>
      <w:r>
        <w:rPr>
          <w:rFonts w:hint="eastAsia" w:ascii="宋体" w:hAnsi="宋体" w:eastAsia="宋体"/>
          <w:color w:val="auto"/>
          <w:sz w:val="22"/>
        </w:rPr>
        <w:t>环境</w:t>
      </w:r>
      <w:r>
        <w:rPr>
          <w:rFonts w:ascii="宋体" w:hAnsi="宋体" w:eastAsia="宋体"/>
          <w:color w:val="auto"/>
          <w:sz w:val="22"/>
        </w:rPr>
        <w:t>测试—振动（</w:t>
      </w:r>
      <w:r>
        <w:rPr>
          <w:rFonts w:hint="eastAsia" w:ascii="宋体" w:hAnsi="宋体" w:eastAsia="宋体"/>
          <w:color w:val="auto"/>
          <w:sz w:val="22"/>
        </w:rPr>
        <w:t>正弦</w:t>
      </w:r>
      <w:r>
        <w:rPr>
          <w:rFonts w:ascii="宋体" w:hAnsi="宋体" w:eastAsia="宋体"/>
          <w:color w:val="auto"/>
          <w:sz w:val="22"/>
        </w:rPr>
        <w:t>）</w:t>
      </w:r>
      <w:r>
        <w:rPr>
          <w:rFonts w:hint="eastAsia" w:ascii="宋体" w:hAnsi="宋体" w:eastAsia="宋体"/>
          <w:color w:val="auto"/>
          <w:sz w:val="22"/>
        </w:rPr>
        <w:t>（10</w:t>
      </w:r>
      <w:r>
        <w:rPr>
          <w:rFonts w:ascii="宋体" w:hAnsi="宋体" w:eastAsia="宋体"/>
          <w:color w:val="auto"/>
          <w:sz w:val="22"/>
        </w:rPr>
        <w:t>-150</w:t>
      </w:r>
      <w:r>
        <w:rPr>
          <w:rFonts w:hint="eastAsia" w:ascii="宋体" w:hAnsi="宋体" w:eastAsia="宋体"/>
          <w:color w:val="auto"/>
          <w:sz w:val="22"/>
        </w:rPr>
        <w:t>赫兹</w:t>
      </w:r>
      <w:r>
        <w:rPr>
          <w:rFonts w:ascii="宋体" w:hAnsi="宋体" w:eastAsia="宋体"/>
          <w:color w:val="auto"/>
          <w:sz w:val="22"/>
        </w:rPr>
        <w:t>、</w:t>
      </w:r>
      <w:r>
        <w:rPr>
          <w:rFonts w:hint="eastAsia" w:ascii="宋体" w:hAnsi="宋体" w:eastAsia="宋体"/>
          <w:color w:val="auto"/>
          <w:sz w:val="22"/>
        </w:rPr>
        <w:t xml:space="preserve"> 10</w:t>
      </w:r>
      <w:r>
        <w:rPr>
          <w:rFonts w:ascii="宋体" w:hAnsi="宋体" w:eastAsia="宋体"/>
          <w:color w:val="auto"/>
          <w:sz w:val="22"/>
        </w:rPr>
        <w:t>m/s2</w:t>
      </w:r>
      <w:r>
        <w:rPr>
          <w:rFonts w:hint="eastAsia" w:ascii="宋体" w:hAnsi="宋体" w:eastAsia="宋体"/>
          <w:color w:val="auto"/>
          <w:sz w:val="22"/>
        </w:rPr>
        <w:t>）</w:t>
      </w:r>
      <w:r>
        <w:rPr>
          <w:rFonts w:hint="eastAsia" w:ascii="宋体" w:hAnsi="宋体" w:eastAsia="宋体"/>
          <w:color w:val="auto"/>
          <w:sz w:val="22"/>
          <w:lang w:eastAsia="zh-CN"/>
        </w:rPr>
        <w:t>。</w:t>
      </w:r>
    </w:p>
    <w:p>
      <w:pPr>
        <w:widowControl/>
        <w:numPr>
          <w:ilvl w:val="0"/>
          <w:numId w:val="1"/>
        </w:numPr>
        <w:jc w:val="left"/>
        <w:rPr>
          <w:rFonts w:hint="eastAsia" w:ascii="宋体" w:hAnsi="宋体" w:eastAsia="宋体"/>
          <w:color w:val="auto"/>
          <w:sz w:val="22"/>
        </w:rPr>
      </w:pPr>
      <w:r>
        <w:rPr>
          <w:rFonts w:hint="eastAsia" w:ascii="宋体" w:hAnsi="宋体" w:eastAsia="宋体"/>
          <w:color w:val="auto"/>
          <w:sz w:val="22"/>
        </w:rPr>
        <w:t>防跌落符合IEC</w:t>
      </w:r>
      <w:r>
        <w:rPr>
          <w:rFonts w:ascii="宋体" w:hAnsi="宋体" w:eastAsia="宋体"/>
          <w:color w:val="auto"/>
          <w:sz w:val="22"/>
        </w:rPr>
        <w:t>60068-2-32</w:t>
      </w:r>
      <w:r>
        <w:rPr>
          <w:rFonts w:hint="eastAsia" w:ascii="宋体" w:hAnsi="宋体" w:eastAsia="宋体"/>
          <w:color w:val="auto"/>
          <w:sz w:val="22"/>
        </w:rPr>
        <w:t>基本</w:t>
      </w:r>
      <w:r>
        <w:rPr>
          <w:rFonts w:ascii="宋体" w:hAnsi="宋体" w:eastAsia="宋体"/>
          <w:color w:val="auto"/>
          <w:sz w:val="22"/>
        </w:rPr>
        <w:t>环境测试-自由跌落-规程1</w:t>
      </w:r>
      <w:r>
        <w:rPr>
          <w:rFonts w:hint="eastAsia" w:ascii="宋体" w:hAnsi="宋体" w:eastAsia="宋体"/>
          <w:color w:val="auto"/>
          <w:sz w:val="22"/>
          <w:lang w:eastAsia="zh-CN"/>
        </w:rPr>
        <w:t>。</w:t>
      </w:r>
    </w:p>
    <w:p>
      <w:pPr>
        <w:widowControl/>
        <w:numPr>
          <w:ilvl w:val="0"/>
          <w:numId w:val="1"/>
        </w:numPr>
        <w:jc w:val="left"/>
        <w:rPr>
          <w:rFonts w:hint="eastAsia" w:ascii="宋体" w:hAnsi="宋体" w:eastAsia="宋体"/>
          <w:color w:val="auto"/>
          <w:sz w:val="22"/>
        </w:rPr>
      </w:pPr>
      <w:r>
        <w:rPr>
          <w:rFonts w:hint="eastAsia" w:ascii="宋体" w:hAnsi="宋体" w:eastAsia="宋体"/>
          <w:color w:val="auto"/>
          <w:sz w:val="22"/>
        </w:rPr>
        <w:t>安全性能：满足</w:t>
      </w:r>
      <w:r>
        <w:rPr>
          <w:rFonts w:ascii="宋体" w:hAnsi="宋体" w:eastAsia="宋体"/>
          <w:color w:val="auto"/>
          <w:sz w:val="22"/>
        </w:rPr>
        <w:t>IEC60601-</w:t>
      </w:r>
      <w:r>
        <w:rPr>
          <w:rFonts w:hint="eastAsia" w:ascii="宋体" w:hAnsi="宋体" w:eastAsia="宋体"/>
          <w:color w:val="auto"/>
          <w:sz w:val="22"/>
        </w:rPr>
        <w:t>抗除颤电击、可移动、I</w:t>
      </w:r>
      <w:r>
        <w:rPr>
          <w:rFonts w:ascii="宋体" w:hAnsi="宋体" w:eastAsia="宋体"/>
          <w:color w:val="auto"/>
          <w:sz w:val="22"/>
        </w:rPr>
        <w:t>II</w:t>
      </w:r>
      <w:r>
        <w:rPr>
          <w:rFonts w:hint="eastAsia" w:ascii="宋体" w:hAnsi="宋体" w:eastAsia="宋体"/>
          <w:color w:val="auto"/>
          <w:sz w:val="22"/>
        </w:rPr>
        <w:t>类标准</w:t>
      </w:r>
      <w:r>
        <w:rPr>
          <w:rFonts w:hint="eastAsia" w:ascii="宋体" w:hAnsi="宋体" w:eastAsia="宋体"/>
          <w:color w:val="auto"/>
          <w:sz w:val="22"/>
          <w:lang w:eastAsia="zh-CN"/>
        </w:rPr>
        <w:t>。</w:t>
      </w:r>
    </w:p>
    <w:p>
      <w:pPr>
        <w:widowControl/>
        <w:numPr>
          <w:ilvl w:val="0"/>
          <w:numId w:val="1"/>
        </w:numPr>
        <w:jc w:val="left"/>
        <w:rPr>
          <w:rFonts w:hint="default"/>
          <w:color w:val="auto"/>
          <w:lang w:val="en-US" w:eastAsia="zh-CN"/>
        </w:rPr>
      </w:pPr>
      <w:r>
        <w:rPr>
          <w:rFonts w:hint="eastAsia" w:ascii="宋体" w:hAnsi="宋体" w:eastAsia="宋体" w:cs="仿宋"/>
          <w:color w:val="auto"/>
          <w:szCs w:val="21"/>
        </w:rPr>
        <w:t>▲</w:t>
      </w:r>
      <w:r>
        <w:rPr>
          <w:rFonts w:hint="eastAsia" w:ascii="宋体" w:hAnsi="宋体" w:eastAsia="宋体"/>
          <w:color w:val="auto"/>
          <w:szCs w:val="21"/>
        </w:rPr>
        <w:t>系统配置专用充电器，充电器</w:t>
      </w:r>
      <w:r>
        <w:rPr>
          <w:rFonts w:hint="eastAsia" w:ascii="宋体" w:hAnsi="宋体" w:eastAsia="宋体"/>
          <w:color w:val="auto"/>
          <w:szCs w:val="21"/>
          <w:lang w:val="en-US" w:eastAsia="zh-CN"/>
        </w:rPr>
        <w:t>支持</w:t>
      </w:r>
      <w:r>
        <w:rPr>
          <w:rFonts w:hint="eastAsia" w:ascii="宋体" w:hAnsi="宋体" w:eastAsia="宋体"/>
          <w:color w:val="auto"/>
          <w:szCs w:val="21"/>
        </w:rPr>
        <w:t>同时对两块电池进行充电。</w:t>
      </w:r>
    </w:p>
    <w:p>
      <w:pPr>
        <w:numPr>
          <w:ilvl w:val="0"/>
          <w:numId w:val="0"/>
        </w:numPr>
        <w:spacing w:line="360" w:lineRule="exact"/>
        <w:ind w:leftChars="0"/>
        <w:jc w:val="left"/>
        <w:rPr>
          <w:rFonts w:hint="eastAsia"/>
          <w:color w:val="auto"/>
          <w:highlight w:val="none"/>
          <w:lang w:val="en-US" w:eastAsia="zh-CN"/>
        </w:rPr>
      </w:pPr>
      <w:r>
        <w:rPr>
          <w:rFonts w:hint="eastAsia"/>
          <w:color w:val="auto"/>
          <w:highlight w:val="none"/>
          <w:lang w:val="en-US" w:eastAsia="zh-CN"/>
        </w:rPr>
        <w:t>★配置清单：主机1台、电池2块、带中控刹车的院内抢救转运推车2台。</w:t>
      </w:r>
    </w:p>
    <w:p>
      <w:pPr>
        <w:numPr>
          <w:ilvl w:val="0"/>
          <w:numId w:val="0"/>
        </w:numPr>
        <w:spacing w:line="360" w:lineRule="exact"/>
        <w:ind w:leftChars="0"/>
        <w:jc w:val="left"/>
        <w:rPr>
          <w:b/>
          <w:bCs/>
        </w:rPr>
      </w:pPr>
      <w:r>
        <w:rPr>
          <w:rFonts w:hint="eastAsia"/>
          <w:b/>
          <w:bCs/>
        </w:rPr>
        <w:t>三、商务要求：</w:t>
      </w:r>
    </w:p>
    <w:p>
      <w:pPr>
        <w:spacing w:line="360" w:lineRule="exact"/>
        <w:jc w:val="both"/>
      </w:pPr>
      <w:r>
        <w:rPr>
          <w:rFonts w:hint="eastAsia"/>
        </w:rPr>
        <w:t>1.合同履行期限及地点</w:t>
      </w:r>
    </w:p>
    <w:p>
      <w:pPr>
        <w:spacing w:line="360" w:lineRule="exact"/>
        <w:jc w:val="both"/>
      </w:pPr>
      <w:r>
        <w:rPr>
          <w:rFonts w:hint="eastAsia"/>
        </w:rPr>
        <w:t>1.1 合同履行期限：合同签订生效后，收到采购人通知后30日内完成安装调试并交付采购人验收至质保期结束。</w:t>
      </w:r>
    </w:p>
    <w:p>
      <w:pPr>
        <w:spacing w:line="360" w:lineRule="exact"/>
        <w:jc w:val="both"/>
      </w:pPr>
      <w:r>
        <w:rPr>
          <w:rFonts w:hint="eastAsia"/>
        </w:rPr>
        <w:t>1.2 合同履行地点：四川省妇幼保健院。</w:t>
      </w:r>
    </w:p>
    <w:p>
      <w:pPr>
        <w:pStyle w:val="16"/>
        <w:pageBreakBefore w:val="0"/>
        <w:numPr>
          <w:ilvl w:val="0"/>
          <w:numId w:val="0"/>
        </w:numPr>
        <w:kinsoku/>
        <w:overflowPunct/>
        <w:topLinePunct w:val="0"/>
        <w:bidi w:val="0"/>
        <w:spacing w:line="360" w:lineRule="auto"/>
        <w:ind w:leftChars="0"/>
        <w:jc w:val="both"/>
        <w:rPr>
          <w:rFonts w:hint="eastAsia" w:asciiTheme="minorHAnsi" w:hAnsiTheme="minorHAnsi" w:eastAsiaTheme="minorEastAsia" w:cstheme="minorBidi"/>
          <w:kern w:val="2"/>
          <w:sz w:val="21"/>
          <w:szCs w:val="22"/>
          <w:highlight w:val="none"/>
          <w:lang w:val="en-US" w:eastAsia="zh-CN" w:bidi="ar-SA"/>
        </w:rPr>
      </w:pPr>
      <w:r>
        <w:rPr>
          <w:rFonts w:hint="eastAsia" w:asciiTheme="minorHAnsi" w:hAnsiTheme="minorHAnsi" w:eastAsiaTheme="minorEastAsia" w:cstheme="minorBidi"/>
          <w:kern w:val="2"/>
          <w:sz w:val="21"/>
          <w:szCs w:val="22"/>
          <w:highlight w:val="none"/>
          <w:lang w:val="en-US" w:eastAsia="zh-CN" w:bidi="ar-SA"/>
        </w:rPr>
        <w:t>2.付款方法和条件：</w:t>
      </w:r>
    </w:p>
    <w:p>
      <w:pPr>
        <w:spacing w:line="360" w:lineRule="exact"/>
        <w:jc w:val="both"/>
        <w:rPr>
          <w:rFonts w:hint="eastAsia"/>
          <w:lang w:val="en-US" w:eastAsia="zh-CN"/>
        </w:rPr>
      </w:pPr>
      <w:r>
        <w:rPr>
          <w:rFonts w:hint="eastAsia"/>
          <w:lang w:val="en-US" w:eastAsia="zh-CN"/>
        </w:rPr>
        <w:t>2.1乙方在合同签订生效之日起的7个工作日内，按合同总价10%支付履约保证金。</w:t>
      </w:r>
    </w:p>
    <w:p>
      <w:pPr>
        <w:spacing w:line="360" w:lineRule="exact"/>
        <w:jc w:val="both"/>
        <w:rPr>
          <w:rFonts w:hint="eastAsia"/>
          <w:lang w:val="en-US" w:eastAsia="zh-CN"/>
        </w:rPr>
      </w:pPr>
      <w:r>
        <w:rPr>
          <w:rFonts w:hint="eastAsia"/>
          <w:lang w:val="en-US" w:eastAsia="zh-CN"/>
        </w:rPr>
        <w:t>2.2乙方货物安装调试后通知甲方验收，甲方验收合格后5日内，乙方须向甲方出具合法有效完整的完税发票及凭证资料，甲方自收到上述发票及凭证资料后60日内支付合同总价100%的货款给乙方。</w:t>
      </w:r>
    </w:p>
    <w:p>
      <w:pPr>
        <w:spacing w:line="360" w:lineRule="exact"/>
        <w:jc w:val="both"/>
        <w:rPr>
          <w:rFonts w:hint="eastAsia"/>
          <w:lang w:val="en-US" w:eastAsia="zh-CN"/>
        </w:rPr>
      </w:pPr>
      <w:r>
        <w:rPr>
          <w:rFonts w:hint="eastAsia"/>
          <w:lang w:val="en-US" w:eastAsia="zh-CN"/>
        </w:rPr>
        <w:t>2.3货物自验收合格之日满2年，甲方接到乙方付款申请后30个工作日内，甲方一次性无息退还乙方的履约保证金。</w:t>
      </w:r>
    </w:p>
    <w:p>
      <w:pPr>
        <w:spacing w:line="360" w:lineRule="exact"/>
        <w:jc w:val="both"/>
        <w:rPr>
          <w:rFonts w:hint="eastAsia"/>
          <w:lang w:val="en-US" w:eastAsia="zh-CN"/>
        </w:rPr>
      </w:pPr>
      <w:r>
        <w:rPr>
          <w:rFonts w:hint="eastAsia"/>
          <w:lang w:val="en-US" w:eastAsia="zh-CN"/>
        </w:rPr>
        <w:t>2.4经验收乙方履约不合格的，履约保证金不予退还。</w:t>
      </w:r>
    </w:p>
    <w:p>
      <w:pPr>
        <w:spacing w:line="360" w:lineRule="exact"/>
        <w:jc w:val="both"/>
        <w:rPr>
          <w:rFonts w:hint="eastAsia"/>
        </w:rPr>
      </w:pPr>
      <w:r>
        <w:rPr>
          <w:rFonts w:hint="eastAsia"/>
        </w:rPr>
        <w:t>3.安装调试及验收：</w:t>
      </w:r>
    </w:p>
    <w:p>
      <w:pPr>
        <w:spacing w:line="360" w:lineRule="exact"/>
        <w:jc w:val="both"/>
        <w:rPr>
          <w:rFonts w:hint="eastAsia"/>
        </w:rPr>
      </w:pPr>
      <w:r>
        <w:rPr>
          <w:rFonts w:hint="eastAsia"/>
        </w:rPr>
        <w:t>3.1中标人负责货物安装、调试。</w:t>
      </w:r>
    </w:p>
    <w:p>
      <w:pPr>
        <w:spacing w:line="360" w:lineRule="exact"/>
        <w:jc w:val="both"/>
      </w:pPr>
      <w:r>
        <w:rPr>
          <w:rFonts w:hint="eastAsia"/>
        </w:rPr>
        <w:t>3.2货物安装调试完毕后，中标人应对采购人操作人员进行现场培训，直至采购人的技术人员能独立操作，同时能完成一般常见故障的维修工作。</w:t>
      </w:r>
    </w:p>
    <w:p>
      <w:pPr>
        <w:spacing w:line="360" w:lineRule="exact"/>
        <w:jc w:val="both"/>
      </w:pPr>
      <w:r>
        <w:rPr>
          <w:rFonts w:hint="eastAsia"/>
        </w:rPr>
        <w:t>3.3完成中标产品所有安装、调试、培训后，采购人组织项目验收，验收标准按照招标文件、中标人投标文件为准。</w:t>
      </w:r>
    </w:p>
    <w:p>
      <w:pPr>
        <w:spacing w:line="360" w:lineRule="exact"/>
        <w:jc w:val="both"/>
      </w:pPr>
      <w:r>
        <w:rPr>
          <w:rFonts w:hint="eastAsia"/>
        </w:rPr>
        <w:t>4.售后服务：</w:t>
      </w:r>
    </w:p>
    <w:p>
      <w:pPr>
        <w:spacing w:line="360" w:lineRule="exact"/>
        <w:jc w:val="both"/>
      </w:pPr>
      <w:r>
        <w:rPr>
          <w:rFonts w:hint="eastAsia"/>
        </w:rPr>
        <w:t>4.1质保期：最终验收合格后提供≥3年原厂质保（含整机所有部件；如质保期内部件损坏，中标人免费更换全新原厂配件，并对更换部件延长一年质保）。</w:t>
      </w:r>
    </w:p>
    <w:p>
      <w:pPr>
        <w:spacing w:line="360" w:lineRule="exact"/>
        <w:jc w:val="both"/>
      </w:pPr>
      <w:r>
        <w:rPr>
          <w:rFonts w:hint="eastAsia"/>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spacing w:line="360" w:lineRule="exact"/>
        <w:jc w:val="both"/>
      </w:pPr>
      <w:r>
        <w:rPr>
          <w:rFonts w:hint="eastAsia"/>
        </w:rPr>
        <w:t>4.3如质保期内货物经中标人两次维修仍不能达到国家相关质量标准，采购人有权要求中标人无条件更换全新货物或退货，并追究中标人违约责任。</w:t>
      </w:r>
    </w:p>
    <w:p>
      <w:pPr>
        <w:spacing w:line="360" w:lineRule="exact"/>
        <w:jc w:val="both"/>
      </w:pPr>
      <w:r>
        <w:rPr>
          <w:rFonts w:hint="eastAsia"/>
        </w:rPr>
        <w:t>4.4如货物涉及软件升级，中标人承诺为采购人提供软件升级服务，费用包含在投标总价内，采购人不再另行支付费用。</w:t>
      </w:r>
    </w:p>
    <w:p>
      <w:pPr>
        <w:spacing w:line="420" w:lineRule="exact"/>
        <w:jc w:val="both"/>
      </w:pPr>
      <w:r>
        <w:rPr>
          <w:rFonts w:hint="eastAsia"/>
        </w:rPr>
        <w:t>4.5中标人应承诺保证设备停产后≥5年的零配件供应。</w:t>
      </w:r>
      <w:r>
        <w:rPr>
          <w:rFonts w:hint="eastAsia" w:ascii="宋体" w:hAnsi="宋体" w:eastAsia="宋体" w:cs="宋体"/>
          <w:color w:val="000000"/>
          <w:kern w:val="0"/>
          <w:lang w:eastAsia="zh-CN"/>
        </w:rPr>
        <w:t>每年巡检</w:t>
      </w:r>
      <w:r>
        <w:rPr>
          <w:rFonts w:hint="eastAsia" w:ascii="宋体" w:hAnsi="宋体" w:eastAsia="宋体" w:cs="宋体"/>
          <w:color w:val="000000"/>
          <w:kern w:val="0"/>
          <w:lang w:val="en-US" w:eastAsia="zh-CN"/>
        </w:rPr>
        <w:t>≥1</w:t>
      </w:r>
      <w:r>
        <w:rPr>
          <w:rFonts w:hint="eastAsia" w:ascii="宋体" w:hAnsi="宋体" w:eastAsia="宋体" w:cs="宋体"/>
          <w:color w:val="000000"/>
          <w:kern w:val="0"/>
          <w:lang w:eastAsia="zh-CN"/>
        </w:rPr>
        <w:t>次，并提供巡检</w:t>
      </w:r>
      <w:r>
        <w:rPr>
          <w:rFonts w:hint="eastAsia" w:ascii="宋体" w:hAnsi="宋体" w:eastAsia="宋体" w:cs="宋体"/>
          <w:color w:val="000000"/>
          <w:kern w:val="0"/>
          <w:lang w:val="en-US" w:eastAsia="zh-CN"/>
        </w:rPr>
        <w:t>记录。</w:t>
      </w:r>
    </w:p>
    <w:p>
      <w:pPr>
        <w:spacing w:line="360" w:lineRule="exact"/>
        <w:jc w:val="left"/>
        <w:rPr>
          <w:rFonts w:hint="eastAsia" w:hAnsi="宋体" w:cs="Segoe UI"/>
          <w:b/>
          <w:bCs/>
          <w:color w:val="333333"/>
          <w:kern w:val="0"/>
          <w:sz w:val="28"/>
          <w:szCs w:val="28"/>
        </w:rPr>
      </w:pPr>
      <w:r>
        <w:rPr>
          <w:rFonts w:hint="eastAsia"/>
          <w:b/>
          <w:bCs/>
        </w:rPr>
        <w:t>备注: 商务条款为本次招标项目的实质性要求，不允许有负偏离。</w:t>
      </w: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：评审办法（评分细则表）</w:t>
      </w:r>
    </w:p>
    <w:tbl>
      <w:tblPr>
        <w:tblStyle w:val="10"/>
        <w:tblW w:w="6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597"/>
        <w:gridCol w:w="741"/>
        <w:gridCol w:w="1194"/>
        <w:gridCol w:w="5783"/>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3" w:type="pct"/>
            <w:vMerge w:val="restart"/>
            <w:tcBorders>
              <w:top w:val="single" w:color="auto" w:sz="4" w:space="0"/>
              <w:left w:val="single" w:color="auto" w:sz="4" w:space="0"/>
              <w:right w:val="single" w:color="auto" w:sz="4" w:space="0"/>
            </w:tcBorders>
            <w:vAlign w:val="center"/>
          </w:tcPr>
          <w:p>
            <w:pPr>
              <w:spacing w:line="360" w:lineRule="exact"/>
              <w:jc w:val="center"/>
              <w:rPr>
                <w:rFonts w:cs="宋体"/>
                <w:color w:val="000000"/>
                <w:kern w:val="0"/>
              </w:rPr>
            </w:pPr>
            <w:r>
              <w:rPr>
                <w:rFonts w:hint="eastAsia" w:cs="宋体"/>
                <w:color w:val="000000"/>
                <w:kern w:val="0"/>
              </w:rPr>
              <w:t>评分</w:t>
            </w:r>
          </w:p>
          <w:p>
            <w:pPr>
              <w:spacing w:line="360" w:lineRule="exact"/>
              <w:jc w:val="center"/>
              <w:rPr>
                <w:rFonts w:cs="宋体"/>
                <w:color w:val="000000"/>
                <w:kern w:val="0"/>
              </w:rPr>
            </w:pPr>
            <w:r>
              <w:rPr>
                <w:rFonts w:hint="eastAsia" w:cs="宋体"/>
                <w:color w:val="000000"/>
                <w:kern w:val="0"/>
              </w:rPr>
              <w:t>细则</w:t>
            </w:r>
          </w:p>
        </w:tc>
        <w:tc>
          <w:tcPr>
            <w:tcW w:w="282"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序号</w:t>
            </w:r>
          </w:p>
        </w:tc>
        <w:tc>
          <w:tcPr>
            <w:tcW w:w="34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评分因素</w:t>
            </w:r>
          </w:p>
        </w:tc>
        <w:tc>
          <w:tcPr>
            <w:tcW w:w="56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分值</w:t>
            </w:r>
          </w:p>
        </w:tc>
        <w:tc>
          <w:tcPr>
            <w:tcW w:w="2726"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Segoe UI"/>
                <w:b/>
                <w:color w:val="333333"/>
                <w:kern w:val="0"/>
              </w:rPr>
            </w:pPr>
            <w:r>
              <w:rPr>
                <w:rFonts w:hint="eastAsia" w:ascii="宋体" w:hAnsi="宋体" w:cs="Segoe UI"/>
                <w:b/>
                <w:color w:val="333333"/>
                <w:kern w:val="0"/>
              </w:rPr>
              <w:t>评分标准</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3"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282"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1</w:t>
            </w:r>
          </w:p>
        </w:tc>
        <w:tc>
          <w:tcPr>
            <w:tcW w:w="34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56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333333"/>
                <w:kern w:val="0"/>
              </w:rPr>
              <w:t>30</w:t>
            </w:r>
          </w:p>
        </w:tc>
        <w:tc>
          <w:tcPr>
            <w:tcW w:w="272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eastAsia="宋体" w:cs="宋体"/>
              </w:rPr>
            </w:pPr>
            <w:r>
              <w:rPr>
                <w:rFonts w:hint="eastAsia" w:ascii="宋体" w:hAnsi="宋体" w:cs="宋体"/>
              </w:rPr>
              <w:t>满足招标文件要求且投标报价最低的有效投标报价为评标基准价，其投标人的报价分为30分。其他投标人的报价分按以下公式计算：报价得分=(评标基准价／投标报价)×30。</w:t>
            </w:r>
          </w:p>
        </w:tc>
        <w:tc>
          <w:tcPr>
            <w:tcW w:w="75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3"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eastAsia="宋体" w:cs="Segoe UI"/>
                <w:color w:val="333333"/>
                <w:kern w:val="0"/>
                <w:lang w:val="en-US" w:eastAsia="zh-CN"/>
              </w:rPr>
              <w:t>2</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技术指标</w:t>
            </w:r>
          </w:p>
          <w:p>
            <w:pPr>
              <w:widowControl/>
              <w:spacing w:line="360" w:lineRule="exact"/>
              <w:jc w:val="center"/>
              <w:rPr>
                <w:rFonts w:ascii="宋体" w:hAnsi="宋体" w:cs="Segoe UI"/>
                <w:color w:val="333333"/>
                <w:kern w:val="0"/>
              </w:rPr>
            </w:pPr>
            <w:r>
              <w:rPr>
                <w:rFonts w:hint="eastAsia" w:ascii="宋体" w:hAnsi="宋体" w:cs="Segoe UI"/>
                <w:color w:val="000000"/>
                <w:kern w:val="0"/>
                <w:lang w:val="en-US" w:eastAsia="zh-CN"/>
              </w:rPr>
              <w:t>54.5</w:t>
            </w:r>
            <w:r>
              <w:rPr>
                <w:rFonts w:hint="eastAsia" w:ascii="宋体" w:hAnsi="宋体" w:cs="Segoe UI"/>
                <w:color w:val="000000"/>
                <w:kern w:val="0"/>
              </w:rPr>
              <w:t>%</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rPr>
            </w:pPr>
            <w:r>
              <w:rPr>
                <w:rFonts w:hint="eastAsia" w:ascii="宋体" w:hAnsi="宋体" w:cs="Segoe UI"/>
                <w:color w:val="000000"/>
                <w:kern w:val="0"/>
                <w:lang w:val="en-US" w:eastAsia="zh-CN"/>
              </w:rPr>
              <w:t>54.5</w:t>
            </w:r>
          </w:p>
        </w:tc>
        <w:tc>
          <w:tcPr>
            <w:tcW w:w="57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cs="宋体"/>
              </w:rPr>
            </w:pPr>
            <w:r>
              <w:rPr>
                <w:rFonts w:hint="eastAsia" w:ascii="宋体" w:hAnsi="宋体" w:cs="宋体"/>
              </w:rPr>
              <w:t>完全符合招标文件技术参数要求得</w:t>
            </w:r>
            <w:r>
              <w:rPr>
                <w:rFonts w:hint="eastAsia" w:ascii="宋体" w:hAnsi="宋体" w:cs="宋体"/>
                <w:lang w:val="en-US" w:eastAsia="zh-CN"/>
              </w:rPr>
              <w:t>54.5</w:t>
            </w:r>
            <w:r>
              <w:rPr>
                <w:rFonts w:hint="eastAsia" w:ascii="宋体" w:hAnsi="宋体" w:cs="宋体"/>
              </w:rPr>
              <w:t>分。▲号条款负偏离一项扣</w:t>
            </w:r>
            <w:r>
              <w:rPr>
                <w:rFonts w:hint="eastAsia" w:ascii="宋体" w:hAnsi="宋体" w:cs="宋体"/>
                <w:lang w:val="en-US" w:eastAsia="zh-CN"/>
              </w:rPr>
              <w:t>6</w:t>
            </w:r>
            <w:r>
              <w:rPr>
                <w:rFonts w:hint="eastAsia" w:ascii="宋体" w:hAnsi="宋体" w:cs="宋体"/>
              </w:rPr>
              <w:t>分，非▲号条款一项扣</w:t>
            </w:r>
            <w:r>
              <w:rPr>
                <w:rFonts w:hint="eastAsia" w:ascii="宋体" w:hAnsi="宋体" w:cs="宋体"/>
                <w:lang w:val="en-US" w:eastAsia="zh-CN"/>
              </w:rPr>
              <w:t>0.5</w:t>
            </w:r>
            <w:r>
              <w:rPr>
                <w:rFonts w:hint="eastAsia" w:ascii="宋体" w:hAnsi="宋体" w:cs="宋体"/>
              </w:rPr>
              <w:t>分，扣完为止。（▲号条款共</w:t>
            </w:r>
            <w:r>
              <w:rPr>
                <w:rFonts w:hint="eastAsia" w:ascii="宋体" w:hAnsi="宋体" w:cs="宋体"/>
                <w:lang w:val="en-US" w:eastAsia="zh-CN"/>
              </w:rPr>
              <w:t>8</w:t>
            </w:r>
            <w:r>
              <w:rPr>
                <w:rFonts w:hint="eastAsia" w:ascii="宋体" w:hAnsi="宋体" w:cs="宋体"/>
              </w:rPr>
              <w:t>项，非▲号条款共</w:t>
            </w:r>
            <w:r>
              <w:rPr>
                <w:rFonts w:hint="eastAsia" w:ascii="宋体" w:hAnsi="宋体" w:cs="宋体"/>
                <w:lang w:val="en-US" w:eastAsia="zh-CN"/>
              </w:rPr>
              <w:t>13</w:t>
            </w:r>
            <w:r>
              <w:rPr>
                <w:rFonts w:hint="eastAsia" w:ascii="宋体" w:hAnsi="宋体" w:cs="宋体"/>
              </w:rPr>
              <w:t>项）。</w:t>
            </w:r>
          </w:p>
          <w:p>
            <w:pPr>
              <w:widowControl/>
              <w:spacing w:line="360" w:lineRule="exact"/>
              <w:rPr>
                <w:rFonts w:hint="eastAsia" w:ascii="宋体" w:hAnsi="宋体" w:cs="宋体"/>
              </w:rPr>
            </w:pPr>
            <w:r>
              <w:rPr>
                <w:rFonts w:hint="eastAsia" w:ascii="宋体" w:hAnsi="宋体" w:cs="宋体"/>
              </w:rPr>
              <w:t>注：（1）▲号条款需提供证明文件</w:t>
            </w:r>
            <w:r>
              <w:rPr>
                <w:rFonts w:hint="eastAsia" w:ascii="宋体" w:hAnsi="宋体" w:cs="宋体"/>
                <w:lang w:eastAsia="zh-CN"/>
              </w:rPr>
              <w:t>，</w:t>
            </w:r>
            <w:r>
              <w:rPr>
                <w:rFonts w:hint="eastAsia" w:ascii="宋体" w:hAnsi="宋体" w:cs="宋体"/>
                <w:lang w:val="en-US" w:eastAsia="zh-CN"/>
              </w:rPr>
              <w:t>并在投标文件中标注页码</w:t>
            </w:r>
            <w:r>
              <w:rPr>
                <w:rFonts w:hint="eastAsia" w:ascii="宋体" w:hAnsi="宋体" w:cs="宋体"/>
              </w:rPr>
              <w:t>（按招标文件要求提供资料,</w:t>
            </w:r>
            <w:r>
              <w:rPr>
                <w:rFonts w:hint="eastAsia" w:ascii="仿宋" w:hAnsi="仿宋" w:eastAsia="仿宋"/>
              </w:rPr>
              <w:t xml:space="preserve"> </w:t>
            </w:r>
            <w:r>
              <w:rPr>
                <w:rFonts w:hint="eastAsia" w:ascii="宋体" w:hAnsi="宋体" w:cs="宋体"/>
              </w:rPr>
              <w:t>▲号条款招标文件未要求提供证明材料的，提供所投产品</w:t>
            </w:r>
            <w:r>
              <w:rPr>
                <w:rFonts w:hint="eastAsia" w:ascii="宋体" w:hAnsi="宋体" w:cs="宋体"/>
                <w:lang w:val="en-US" w:eastAsia="zh-CN"/>
              </w:rPr>
              <w:t>生产厂家出具的</w:t>
            </w:r>
            <w:r>
              <w:rPr>
                <w:rFonts w:hint="eastAsia" w:ascii="宋体" w:hAnsi="宋体" w:cs="宋体"/>
              </w:rPr>
              <w:t>说明书或向社会公开的彩页资料或国家认可的合法的检测机构出具的检测报告等有效证明材料并加盖投标人公章）。（2）如技术指标在投标文件中未对应出现或在投标文件中存在自相矛盾之处或未提供的不得分。</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323"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eastAsia="宋体" w:cs="Segoe UI"/>
                <w:color w:val="333333"/>
                <w:kern w:val="0"/>
                <w:lang w:val="en-US" w:eastAsia="zh-CN"/>
              </w:rPr>
              <w:t>3</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rPr>
            </w:pPr>
            <w:r>
              <w:rPr>
                <w:rFonts w:hint="eastAsia" w:ascii="宋体" w:hAnsi="宋体" w:eastAsia="宋体" w:cs="宋体"/>
              </w:rPr>
              <w:t>业绩</w:t>
            </w:r>
          </w:p>
          <w:p>
            <w:pPr>
              <w:widowControl/>
              <w:spacing w:line="360" w:lineRule="exact"/>
              <w:jc w:val="center"/>
              <w:rPr>
                <w:rFonts w:ascii="宋体" w:hAnsi="宋体" w:cs="Segoe UI"/>
                <w:color w:val="000000"/>
                <w:kern w:val="0"/>
              </w:rPr>
            </w:pPr>
            <w:r>
              <w:rPr>
                <w:rFonts w:hint="eastAsia" w:ascii="宋体" w:hAnsi="宋体" w:eastAsia="宋体" w:cs="宋体"/>
                <w:lang w:val="en-US" w:eastAsia="zh-CN"/>
              </w:rPr>
              <w:t>9.5</w:t>
            </w:r>
            <w:r>
              <w:rPr>
                <w:rFonts w:hint="eastAsia" w:ascii="宋体" w:hAnsi="宋体" w:eastAsia="宋体" w:cs="宋体"/>
              </w:rPr>
              <w:t>%</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rPr>
            </w:pPr>
            <w:r>
              <w:rPr>
                <w:rFonts w:hint="eastAsia" w:ascii="宋体" w:hAnsi="宋体" w:eastAsia="宋体" w:cs="宋体"/>
                <w:lang w:val="en-US" w:eastAsia="zh-CN"/>
              </w:rPr>
              <w:t>9.5</w:t>
            </w:r>
          </w:p>
        </w:tc>
        <w:tc>
          <w:tcPr>
            <w:tcW w:w="5784" w:type="dxa"/>
            <w:tcBorders>
              <w:top w:val="single" w:color="auto" w:sz="4" w:space="0"/>
              <w:left w:val="single" w:color="auto" w:sz="4" w:space="0"/>
              <w:bottom w:val="single" w:color="auto" w:sz="4" w:space="0"/>
              <w:right w:val="single" w:color="auto" w:sz="4" w:space="0"/>
            </w:tcBorders>
            <w:vAlign w:val="center"/>
          </w:tcPr>
          <w:p>
            <w:pPr>
              <w:widowControl/>
              <w:spacing w:after="0" w:line="360" w:lineRule="exact"/>
              <w:rPr>
                <w:rFonts w:hint="eastAsia" w:ascii="宋体" w:hAnsi="宋体" w:eastAsia="宋体" w:cs="宋体"/>
                <w:lang w:val="en-US" w:eastAsia="zh-CN"/>
              </w:rPr>
            </w:pPr>
            <w:r>
              <w:rPr>
                <w:rFonts w:hint="eastAsia" w:ascii="宋体" w:hAnsi="宋体" w:eastAsia="宋体" w:cs="宋体"/>
                <w:lang w:val="en-US" w:eastAsia="zh-CN"/>
              </w:rPr>
              <w:t>自2022年1月1日（含）</w:t>
            </w:r>
            <w:r>
              <w:rPr>
                <w:rFonts w:hint="eastAsia" w:ascii="宋体" w:hAnsi="宋体" w:cs="宋体"/>
              </w:rPr>
              <w:t>至递交投标文件截止日</w:t>
            </w:r>
            <w:r>
              <w:rPr>
                <w:rFonts w:hint="eastAsia" w:ascii="宋体" w:hAnsi="宋体" w:eastAsia="宋体" w:cs="宋体"/>
                <w:lang w:val="en-US" w:eastAsia="zh-CN"/>
              </w:rPr>
              <w:t>，</w:t>
            </w:r>
            <w:r>
              <w:rPr>
                <w:rFonts w:hint="eastAsia" w:ascii="宋体" w:hAnsi="宋体" w:eastAsia="宋体" w:cs="宋体"/>
                <w:szCs w:val="21"/>
              </w:rPr>
              <w:t>以合同签订时间为准，投标人每</w:t>
            </w:r>
            <w:r>
              <w:rPr>
                <w:rFonts w:hint="eastAsia" w:ascii="宋体" w:hAnsi="宋体" w:eastAsia="宋体" w:cs="宋体"/>
                <w:szCs w:val="21"/>
                <w:lang w:val="en-US" w:eastAsia="zh-CN"/>
              </w:rPr>
              <w:t>提供</w:t>
            </w:r>
            <w:r>
              <w:rPr>
                <w:rFonts w:hint="eastAsia" w:ascii="宋体" w:hAnsi="宋体" w:eastAsia="宋体" w:cs="宋体"/>
                <w:lang w:val="en-US" w:eastAsia="zh-CN"/>
              </w:rPr>
              <w:t>一个投标</w:t>
            </w:r>
            <w:r>
              <w:rPr>
                <w:rFonts w:hint="eastAsia" w:ascii="宋体" w:hAnsi="宋体" w:eastAsia="宋体" w:cs="宋体"/>
                <w:b w:val="0"/>
                <w:color w:val="000000"/>
                <w:sz w:val="21"/>
                <w:szCs w:val="21"/>
              </w:rPr>
              <w:t>产品销售</w:t>
            </w:r>
            <w:r>
              <w:rPr>
                <w:rFonts w:hint="eastAsia" w:ascii="宋体" w:hAnsi="宋体" w:cs="宋体"/>
              </w:rPr>
              <w:t>业绩</w:t>
            </w:r>
            <w:r>
              <w:rPr>
                <w:rFonts w:hint="eastAsia" w:ascii="宋体" w:hAnsi="宋体" w:eastAsia="宋体" w:cs="宋体"/>
                <w:szCs w:val="21"/>
              </w:rPr>
              <w:t>的得</w:t>
            </w:r>
            <w:r>
              <w:rPr>
                <w:rFonts w:hint="eastAsia" w:ascii="宋体" w:hAnsi="宋体" w:eastAsia="宋体" w:cs="宋体"/>
                <w:szCs w:val="21"/>
                <w:lang w:val="en-US" w:eastAsia="zh-CN"/>
              </w:rPr>
              <w:t>0.95</w:t>
            </w:r>
            <w:r>
              <w:rPr>
                <w:rFonts w:hint="eastAsia" w:ascii="宋体" w:hAnsi="宋体" w:eastAsia="宋体" w:cs="宋体"/>
                <w:szCs w:val="21"/>
              </w:rPr>
              <w:t>分，最高得</w:t>
            </w:r>
            <w:r>
              <w:rPr>
                <w:rFonts w:hint="eastAsia" w:ascii="宋体" w:hAnsi="宋体" w:eastAsia="宋体" w:cs="宋体"/>
                <w:szCs w:val="21"/>
                <w:lang w:val="en-US" w:eastAsia="zh-CN"/>
              </w:rPr>
              <w:t>9.5</w:t>
            </w:r>
            <w:r>
              <w:rPr>
                <w:rFonts w:hint="eastAsia" w:ascii="宋体" w:hAnsi="宋体" w:eastAsia="宋体" w:cs="宋体"/>
                <w:szCs w:val="21"/>
              </w:rPr>
              <w:t xml:space="preserve">分。 </w:t>
            </w:r>
          </w:p>
          <w:p>
            <w:pPr>
              <w:widowControl/>
              <w:spacing w:line="360" w:lineRule="exact"/>
              <w:rPr>
                <w:rFonts w:ascii="宋体" w:hAnsi="宋体" w:cs="宋体"/>
              </w:rPr>
            </w:pPr>
            <w:r>
              <w:rPr>
                <w:rFonts w:hint="eastAsia" w:ascii="宋体" w:hAnsi="宋体" w:eastAsia="宋体" w:cs="宋体"/>
                <w:lang w:val="en-US" w:eastAsia="zh-CN"/>
              </w:rPr>
              <w:t>注：提供项目合同复印件或中标（成交）通知书复印件</w:t>
            </w:r>
            <w:r>
              <w:rPr>
                <w:rFonts w:hint="eastAsia" w:ascii="宋体" w:hAnsi="宋体" w:cs="宋体"/>
              </w:rPr>
              <w:t>或发票复印件</w:t>
            </w:r>
            <w:r>
              <w:rPr>
                <w:rFonts w:hint="eastAsia" w:ascii="宋体" w:hAnsi="宋体" w:eastAsia="宋体" w:cs="宋体"/>
                <w:lang w:val="en-US" w:eastAsia="zh-CN"/>
              </w:rPr>
              <w:t>并加盖投标人公章（鲜章）。</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3"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eastAsia="宋体" w:cs="Segoe UI"/>
                <w:color w:val="333333"/>
                <w:kern w:val="0"/>
                <w:lang w:val="en-US" w:eastAsia="zh-CN"/>
              </w:rPr>
              <w:t>4</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rPr>
            </w:pPr>
            <w:r>
              <w:rPr>
                <w:rFonts w:hint="eastAsia" w:ascii="宋体" w:hAnsi="宋体" w:eastAsia="宋体" w:cs="宋体"/>
              </w:rPr>
              <w:t>售后服务方案</w:t>
            </w:r>
          </w:p>
          <w:p>
            <w:pPr>
              <w:widowControl/>
              <w:spacing w:line="360" w:lineRule="exact"/>
              <w:jc w:val="center"/>
              <w:rPr>
                <w:rFonts w:ascii="宋体" w:hAnsi="宋体" w:cs="Segoe UI"/>
                <w:color w:val="000000"/>
                <w:kern w:val="0"/>
              </w:rPr>
            </w:pPr>
            <w:r>
              <w:rPr>
                <w:rFonts w:hint="eastAsia" w:ascii="宋体" w:hAnsi="宋体" w:eastAsia="宋体" w:cs="宋体"/>
                <w:lang w:val="en-US" w:eastAsia="zh-CN"/>
              </w:rPr>
              <w:t>6</w:t>
            </w:r>
            <w:r>
              <w:rPr>
                <w:rFonts w:hint="eastAsia" w:ascii="宋体" w:hAnsi="宋体" w:eastAsia="宋体" w:cs="宋体"/>
              </w:rPr>
              <w:t>%</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rPr>
            </w:pPr>
            <w:r>
              <w:rPr>
                <w:rFonts w:hint="eastAsia" w:ascii="宋体" w:hAnsi="宋体" w:eastAsia="宋体" w:cs="宋体"/>
                <w:lang w:val="en-US" w:eastAsia="zh-CN"/>
              </w:rPr>
              <w:t>6</w:t>
            </w:r>
          </w:p>
        </w:tc>
        <w:tc>
          <w:tcPr>
            <w:tcW w:w="57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根据投标人提供的售后服务方案，包含：①质量保障方案；②技术支持方案；③应急方案；④服务响应方案。方案包含以上4个方面的得</w:t>
            </w:r>
            <w:r>
              <w:rPr>
                <w:rFonts w:hint="eastAsia" w:ascii="宋体" w:hAnsi="宋体" w:eastAsia="宋体" w:cs="宋体"/>
                <w:lang w:val="en-US" w:eastAsia="zh-CN"/>
              </w:rPr>
              <w:t>2</w:t>
            </w:r>
            <w:r>
              <w:rPr>
                <w:rFonts w:hint="eastAsia" w:ascii="宋体" w:hAnsi="宋体" w:eastAsia="宋体" w:cs="宋体"/>
              </w:rPr>
              <w:t>分，每缺少一项的扣</w:t>
            </w:r>
            <w:r>
              <w:rPr>
                <w:rFonts w:hint="eastAsia" w:ascii="宋体" w:hAnsi="宋体" w:eastAsia="宋体" w:cs="宋体"/>
                <w:lang w:val="en-US" w:eastAsia="zh-CN"/>
              </w:rPr>
              <w:t>0.5</w:t>
            </w:r>
            <w:r>
              <w:rPr>
                <w:rFonts w:hint="eastAsia" w:ascii="宋体" w:hAnsi="宋体" w:eastAsia="宋体" w:cs="宋体"/>
              </w:rPr>
              <w:t>分，每有一项存在内容缺陷扣</w:t>
            </w:r>
            <w:r>
              <w:rPr>
                <w:rFonts w:hint="eastAsia" w:ascii="宋体" w:hAnsi="宋体" w:eastAsia="宋体" w:cs="宋体"/>
                <w:lang w:val="en-US" w:eastAsia="zh-CN"/>
              </w:rPr>
              <w:t>0.25</w:t>
            </w:r>
            <w:r>
              <w:rPr>
                <w:rFonts w:hint="eastAsia" w:ascii="宋体" w:hAnsi="宋体" w:eastAsia="宋体" w:cs="宋体"/>
              </w:rPr>
              <w:t>分，扣完为止。</w:t>
            </w:r>
          </w:p>
          <w:p>
            <w:pPr>
              <w:widowControl/>
              <w:spacing w:line="360" w:lineRule="exact"/>
              <w:rPr>
                <w:rFonts w:hint="eastAsia" w:ascii="宋体" w:hAnsi="宋体" w:eastAsia="宋体" w:cs="宋体"/>
              </w:rPr>
            </w:pPr>
            <w:r>
              <w:rPr>
                <w:rFonts w:hint="eastAsia" w:ascii="宋体" w:hAnsi="宋体" w:eastAsia="宋体" w:cs="宋体"/>
              </w:rPr>
              <w:t>（2）根据投标人提供的与投标产品相关的①技术培训服务方案（其中应包含培训人员及维修人员的相关专业证书及在职证明加盖投标人公章）；②服务培训计划。方案包含以上2个方面的得4分，每缺少一项的扣2分，每有一项存在内容缺陷扣1分，扣完为止。</w:t>
            </w:r>
          </w:p>
          <w:p>
            <w:pPr>
              <w:widowControl/>
              <w:spacing w:line="360" w:lineRule="exact"/>
              <w:rPr>
                <w:rFonts w:ascii="宋体" w:hAnsi="宋体" w:cs="宋体"/>
              </w:rPr>
            </w:pPr>
            <w:r>
              <w:rPr>
                <w:rFonts w:hint="eastAsia" w:ascii="宋体" w:hAnsi="宋体" w:eastAsia="宋体" w:cs="宋体"/>
              </w:rPr>
              <w:t xml:space="preserve">注：内容缺陷是指非专门针对本项目或不适用项目特性的情形、内容不完整或缺少关键节点、套用其他项目内容、内容前后矛盾、涉及的规范及标准错误、不利于项目实施、不可能实现的情形等任意一种情形。 </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宋体"/>
              </w:rPr>
              <w:t>共同评审因素</w:t>
            </w:r>
          </w:p>
        </w:tc>
      </w:tr>
    </w:tbl>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rPr>
          <w:rFonts w:ascii="仿宋_GB2312" w:hAnsi="Segoe UI" w:eastAsia="仿宋_GB2312" w:cs="Segoe UI"/>
          <w:b/>
          <w:bCs/>
          <w:color w:val="333333"/>
          <w:kern w:val="0"/>
          <w:sz w:val="28"/>
          <w:szCs w:val="28"/>
        </w:rPr>
      </w:pPr>
    </w:p>
    <w:p>
      <w:pPr>
        <w:pStyle w:val="13"/>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10"/>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1、偏离表</w:t>
      </w:r>
      <w:r>
        <w:rPr>
          <w:rFonts w:hint="eastAsia" w:ascii="仿宋_GB2312" w:hAnsi="Segoe UI" w:eastAsia="仿宋_GB2312" w:cs="Segoe UI"/>
          <w:color w:val="333333"/>
          <w:kern w:val="0"/>
          <w:sz w:val="22"/>
          <w:lang w:val="en-US" w:eastAsia="zh-CN"/>
        </w:rPr>
        <w:t>内容包含技术要求、商务要求，</w:t>
      </w:r>
      <w:r>
        <w:rPr>
          <w:rFonts w:hint="eastAsia" w:ascii="仿宋_GB2312" w:hAnsi="Segoe UI" w:eastAsia="仿宋_GB2312" w:cs="Segoe UI"/>
          <w:color w:val="333333"/>
          <w:kern w:val="0"/>
          <w:sz w:val="22"/>
        </w:rPr>
        <w:t>此表要求投标文件与招标文件要求一一对应、逐一列出；</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2．投标文件中与招标文件要求有负偏离的内容必须在此表中列出，否则视为无效投标</w:t>
      </w:r>
      <w:bookmarkStart w:id="3" w:name="_GoBack"/>
      <w:bookmarkEnd w:id="3"/>
      <w:r>
        <w:rPr>
          <w:rFonts w:hint="eastAsia" w:ascii="仿宋_GB2312" w:hAnsi="Segoe UI" w:eastAsia="仿宋_GB2312" w:cs="Segoe UI"/>
          <w:color w:val="333333"/>
          <w:kern w:val="0"/>
          <w:sz w:val="22"/>
        </w:rPr>
        <w:t>。</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10"/>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2" w:name="_Toc95295163"/>
      <w:bookmarkEnd w:id="2"/>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10"/>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2"/>
        <w:ind w:firstLine="2108" w:firstLineChars="750"/>
        <w:rPr>
          <w:rFonts w:ascii="仿宋_GB2312" w:hAnsi="Segoe UI" w:eastAsia="仿宋_GB2312" w:cs="Segoe UI"/>
          <w:b/>
          <w:bCs/>
          <w:color w:val="333333"/>
          <w:kern w:val="0"/>
          <w:sz w:val="28"/>
          <w:szCs w:val="28"/>
        </w:rPr>
      </w:pPr>
      <w:r>
        <w:rPr>
          <w:rFonts w:hint="eastAsia" w:ascii="仿宋_GB2312" w:hAnsi="Segoe UI" w:eastAsia="仿宋_GB2312" w:cs="Segoe UI"/>
          <w:b/>
          <w:bCs/>
          <w:color w:val="333333"/>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000000"/>
          <w:kern w:val="0"/>
          <w:sz w:val="44"/>
          <w:szCs w:val="44"/>
        </w:rPr>
      </w:pPr>
      <w:r>
        <w:rPr>
          <w:rFonts w:hint="eastAsia" w:ascii="微软雅黑" w:hAnsi="微软雅黑" w:eastAsia="微软雅黑" w:cs="Segoe UI"/>
          <w:bCs/>
          <w:color w:val="333333"/>
          <w:kern w:val="0"/>
          <w:sz w:val="28"/>
          <w:szCs w:val="28"/>
        </w:rPr>
        <w:t>附件7：</w:t>
      </w:r>
    </w:p>
    <w:p>
      <w:pPr>
        <w:widowControl/>
        <w:jc w:val="center"/>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t>供应商遵守招标采购纪律承诺书</w:t>
      </w:r>
    </w:p>
    <w:p>
      <w:pPr>
        <w:jc w:val="center"/>
        <w:rPr>
          <w:rFonts w:ascii="Times New Roman" w:hAnsi="Times New Roman" w:cs="Times New Roman"/>
          <w:color w:val="000000"/>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十、与我方存在直接控股关系的单位为：</w:t>
      </w:r>
      <w:r>
        <w:rPr>
          <w:rFonts w:hint="eastAsia" w:ascii="仿宋_GB2312" w:hAnsi="Segoe UI" w:eastAsia="仿宋_GB2312" w:cs="Segoe UI"/>
          <w:color w:val="333333"/>
          <w:kern w:val="0"/>
          <w:sz w:val="24"/>
          <w:szCs w:val="24"/>
        </w:rPr>
        <w:t>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存在管理关系单位为：</w:t>
      </w:r>
      <w:r>
        <w:rPr>
          <w:rFonts w:hint="eastAsia" w:ascii="仿宋_GB2312" w:hAnsi="Segoe UI" w:eastAsia="仿宋_GB2312" w:cs="Segoe UI"/>
          <w:color w:val="333333"/>
          <w:kern w:val="0"/>
          <w:sz w:val="24"/>
          <w:szCs w:val="24"/>
        </w:rPr>
        <w:t>____________________________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注：</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1.“负责人”是指单位法定代表人或者法律、行政法规规定代表单位行使职权的主要负责人。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45351"/>
    <w:multiLevelType w:val="singleLevel"/>
    <w:tmpl w:val="72045351"/>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809162A"/>
    <w:rsid w:val="08552EB3"/>
    <w:rsid w:val="09883DB3"/>
    <w:rsid w:val="0B7702C0"/>
    <w:rsid w:val="0B890D43"/>
    <w:rsid w:val="0C0A0390"/>
    <w:rsid w:val="0C69586C"/>
    <w:rsid w:val="0EB033E5"/>
    <w:rsid w:val="15B626DC"/>
    <w:rsid w:val="17E0197B"/>
    <w:rsid w:val="18472232"/>
    <w:rsid w:val="18B93B85"/>
    <w:rsid w:val="1A707F41"/>
    <w:rsid w:val="1DE05766"/>
    <w:rsid w:val="1E997E27"/>
    <w:rsid w:val="1F19224C"/>
    <w:rsid w:val="22827069"/>
    <w:rsid w:val="25933A00"/>
    <w:rsid w:val="2B742A3A"/>
    <w:rsid w:val="31FB7325"/>
    <w:rsid w:val="3459137F"/>
    <w:rsid w:val="351D2E6B"/>
    <w:rsid w:val="35E40AE0"/>
    <w:rsid w:val="368F2498"/>
    <w:rsid w:val="395149AF"/>
    <w:rsid w:val="39CE1F6A"/>
    <w:rsid w:val="3DA970F6"/>
    <w:rsid w:val="3DE462AE"/>
    <w:rsid w:val="45FE0BC5"/>
    <w:rsid w:val="47A53522"/>
    <w:rsid w:val="49A664ED"/>
    <w:rsid w:val="4B671727"/>
    <w:rsid w:val="4C76008D"/>
    <w:rsid w:val="4F954CC0"/>
    <w:rsid w:val="59213BB4"/>
    <w:rsid w:val="5B1829CF"/>
    <w:rsid w:val="5F381B5D"/>
    <w:rsid w:val="60021495"/>
    <w:rsid w:val="622F0396"/>
    <w:rsid w:val="63D266D5"/>
    <w:rsid w:val="6CA02C6A"/>
    <w:rsid w:val="700B2FC9"/>
    <w:rsid w:val="734A410E"/>
    <w:rsid w:val="76451E51"/>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unhideWhenUsed/>
    <w:qFormat/>
    <w:uiPriority w:val="99"/>
    <w:pPr>
      <w:spacing w:after="120"/>
    </w:pPr>
    <w:rPr>
      <w:szCs w:val="24"/>
    </w:rPr>
  </w:style>
  <w:style w:type="paragraph" w:styleId="4">
    <w:name w:val="toc 7"/>
    <w:basedOn w:val="1"/>
    <w:next w:val="1"/>
    <w:qFormat/>
    <w:uiPriority w:val="0"/>
    <w:pPr>
      <w:ind w:left="1200"/>
    </w:pPr>
    <w:rPr>
      <w:rFonts w:ascii="Calibri"/>
    </w:rPr>
  </w:style>
  <w:style w:type="paragraph" w:styleId="5">
    <w:name w:val="Plain Text"/>
    <w:basedOn w:val="1"/>
    <w:qFormat/>
    <w:uiPriority w:val="0"/>
    <w:rPr>
      <w:rFonts w:ascii="宋体" w:hAnsi="Courier New" w:eastAsia="宋体" w:cs="Courier New"/>
      <w:szCs w:val="21"/>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qFormat/>
    <w:uiPriority w:val="98"/>
    <w:pPr>
      <w:spacing w:before="240" w:after="60"/>
      <w:jc w:val="center"/>
      <w:outlineLvl w:val="0"/>
    </w:pPr>
    <w:rPr>
      <w:rFonts w:ascii="等线 Light" w:hAnsi="等线 Light"/>
      <w:b/>
      <w:bCs/>
      <w:sz w:val="32"/>
      <w:szCs w:val="32"/>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3">
    <w:name w:val="Default"/>
    <w:basedOn w:val="9"/>
    <w:next w:val="3"/>
    <w:qFormat/>
    <w:uiPriority w:val="99"/>
    <w:pPr>
      <w:autoSpaceDE w:val="0"/>
      <w:autoSpaceDN w:val="0"/>
      <w:adjustRightInd w:val="0"/>
    </w:pPr>
    <w:rPr>
      <w:rFonts w:ascii="宋体" w:hAnsi="Times New Roman" w:cs="宋体"/>
      <w:color w:val="000000"/>
      <w:sz w:val="24"/>
      <w:szCs w:val="24"/>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正文文本 字符"/>
    <w:basedOn w:val="12"/>
    <w:link w:val="2"/>
    <w:qFormat/>
    <w:uiPriority w:val="99"/>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1227</Words>
  <Characters>6995</Characters>
  <Lines>58</Lines>
  <Paragraphs>16</Paragraphs>
  <TotalTime>0</TotalTime>
  <ScaleCrop>false</ScaleCrop>
  <LinksUpToDate>false</LinksUpToDate>
  <CharactersWithSpaces>8206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杨燕</cp:lastModifiedBy>
  <cp:lastPrinted>2024-05-30T00:54:00Z</cp:lastPrinted>
  <dcterms:modified xsi:type="dcterms:W3CDTF">2025-02-13T03:36:24Z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