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四川省妇幼保健院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关于</w:t>
      </w:r>
      <w:bookmarkStart w:id="2" w:name="_GoBack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三代测序（单分子实时测序）检测服务及复杂单基因疾病检测</w:t>
      </w:r>
      <w:bookmarkEnd w:id="2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的市场调研公示</w:t>
      </w:r>
    </w:p>
    <w:p>
      <w:pPr>
        <w:pStyle w:val="3"/>
        <w:widowControl/>
        <w:spacing w:beforeAutospacing="0" w:after="135" w:afterAutospacing="0" w:line="27" w:lineRule="atLeas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各潜在供应商：</w:t>
      </w:r>
    </w:p>
    <w:p>
      <w:pPr>
        <w:pStyle w:val="3"/>
        <w:widowControl/>
        <w:spacing w:beforeAutospacing="0" w:after="135" w:afterAutospacing="0" w:line="27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我院拟遴选第三方合作，对需要进行三代测序（单分子实时测序）检测及复杂单基因疾病检测的患者提供服务，现进行市场调研，欢迎资质合格具备相应服务能力的潜在供应商积极参与。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一、项目名称：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bidi="ar"/>
        </w:rPr>
        <w:t>三代测序（单分子实时测序）检测服务及复杂单基因疾病检测服务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二、本市场调研项目在“四川妇幼保健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院官方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”主页(http:∥www.fybj.net)上公开发布（提供免费下载），供符合条件的潜在供应商前来参加产品市场调研。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三、市场调研期限：挂网之日起-2025年2月21日。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四、市场调研项目明细（见附件）。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五、提供真实齐全的资质证明文件一份（保证所提供的各种材料和证明材料的真实性，承担相应的法律责任。提供的所有资料须加盖鲜章。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别申明：现公示的功能需求、配置及技术性能因市场了解的局限性，仅作为医院市场调研参考使用，无任何针对性，如有不全之处，敬请理解，并请参与单位详实介绍，最终需求以遴选时为准。对未公示的所涉相关内容，请各潜在供应商自行提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六、市场调研书的递交：于202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日17：00前一式一份送交四川省妇幼保健院医务部（门诊部）办公室（门诊楼一楼）。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地址：成都市武侯区沙堰西二街290号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联系人：钟老师           电话：028-65978228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四川省妇幼保健院遴选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关于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bidi="ar"/>
        </w:rPr>
        <w:t>三代测序（单分子实时测序）检测服务及复杂单基因疾病检测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服务的市场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调研项目明细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kern w:val="0"/>
          <w:sz w:val="44"/>
          <w:szCs w:val="44"/>
          <w:lang w:bidi="ar"/>
        </w:rPr>
        <w:t>四川省妇幼保健院遴选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kern w:val="0"/>
          <w:sz w:val="44"/>
          <w:szCs w:val="44"/>
          <w:lang w:bidi="ar"/>
        </w:rPr>
        <w:t>于三代测序（单分子实时测序）检测服务及复杂单基因疾病检测服务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  <w:t>的市场</w:t>
      </w:r>
      <w:r>
        <w:rPr>
          <w:rFonts w:hint="eastAsia" w:ascii="方正小标宋_GBK" w:hAnsi="方正小标宋_GBK" w:eastAsia="方正小标宋_GBK" w:cs="方正小标宋_GBK"/>
          <w:b w:val="0"/>
          <w:kern w:val="0"/>
          <w:sz w:val="44"/>
          <w:szCs w:val="44"/>
          <w:lang w:bidi="ar"/>
        </w:rPr>
        <w:t>调研项目明细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bidi="ar"/>
        </w:rPr>
        <w:t>总体要求：与遴选的第三方医学检测机构合作，由第三方医学检测机构提供三代测序（单分子实时测序）检测服务及复杂单基因疾病检测服务，出具第三方检测报告；我院进行临床咨询、样本采集、收费、临床诊断。共同为患者提供遗传病诊断与治疗服务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bidi="ar"/>
        </w:rPr>
        <w:t>三代测序（单分子实时测序）检测服务及复杂单基因疾病检测服务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资质要求：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1.营业执照（经有效年检，副本）；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2.税务证（国、地税副本）；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3.组织机构代码证（经有效年检，副本）；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4.经办人授权委托书（原件）,身份证复印件；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5.医疗机构执业许可证；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OLE_LINK12"/>
      <w:bookmarkStart w:id="1" w:name="OLE_LINK1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6.实验室室间质评；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7.如有产品和企业质量管理体系认证，请提供有效证明文件的复印或扫描件。质量管理体系认证包括FDA、CE、ISO等认证（提供中文翻译复印件）；  </w:t>
      </w:r>
    </w:p>
    <w:p>
      <w:pPr>
        <w:spacing w:line="360" w:lineRule="auto"/>
        <w:ind w:firstLine="646" w:firstLineChars="20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8.国家质量检测中心或法定机构出具的产品检测报告∕性能自测报告∕出厂检验报告的复印或扫描件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bookmarkEnd w:id="0"/>
    <w:bookmarkEnd w:id="1"/>
    <w:p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三、技术要求：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三代测序采用国际主流测序平台，具有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循环一致性测序（CCS）和连续长读长测序（CLR）两种测序模式；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2.提供完善的冷链物流体系，具备专业冷链物流渠道和专用冷链箱；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3.样本类型：EDTA抗凝外周血/口腔拭子/干血斑/DNA；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4.测序质量：独特的循环一致性测序（CCS）模式，产生的HIFI数据，在40X的测序深度下，碱基准确度可以达到QV50（99.999%）；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5.基因组覆盖：没有基于 GC 内容的偏差，可以对其他技术无法访问的区域进行排序。通过 SMRT 测序，可通过富 AT 或富 GC 区域、高度重复的序列、长均聚物和回文序列轻松进行测序。可精确读取≥8个的连续单个重复碱基（如AAAAAAAAAA）；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6.随机错误率：DNA聚合酶在工作时产生的错误是随机的，同一序列覆盖多次可以进行纠错，10X以上的深度就能达到99.9%的正确率；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7.4种核苷酸(A,T, G,C) 被标记有不同颜色的荧光基团，荧光基团连接于聚磷酸盐，形成磷酸化的核苷酸类似物，其在合适的缓冲溶液环境中，被导入零模波导孔（ZMW），固定的DNA聚合酶分子作为测序反应的引擎，实现快速、连续、可靠的测序反应。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送检项目：</w:t>
      </w:r>
    </w:p>
    <w:tbl>
      <w:tblPr>
        <w:tblStyle w:val="4"/>
        <w:tblW w:w="69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05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Cs w:val="21"/>
              </w:rPr>
              <w:t>送检项目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Cs w:val="21"/>
              </w:rPr>
              <w:t>检测服务价格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420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地中海贫血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基础版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none"/>
                <w:lang w:val="en-US" w:eastAsia="zh-CN"/>
              </w:rPr>
              <w:t>元/例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4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先天性肾上腺皮质增生症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基础版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none"/>
                <w:lang w:val="en-US" w:eastAsia="zh-CN"/>
              </w:rPr>
              <w:t>元/例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4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脊髓性肌萎缩症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基础版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none"/>
                <w:lang w:val="en-US" w:eastAsia="zh-CN"/>
              </w:rPr>
              <w:t>元/例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4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脆性X综合征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基础版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none"/>
                <w:lang w:val="en-US" w:eastAsia="zh-CN"/>
              </w:rPr>
              <w:t>元/例</w:t>
            </w:r>
          </w:p>
        </w:tc>
      </w:tr>
    </w:tbl>
    <w:p>
      <w:r>
        <w:rPr>
          <w:rFonts w:hint="eastAsia" w:ascii="宋体" w:hAnsi="宋体" w:eastAsia="宋体" w:cs="Times New Roman"/>
          <w:color w:val="auto"/>
          <w:kern w:val="0"/>
          <w:szCs w:val="21"/>
        </w:rPr>
        <w:t>备注：请各潜在供应商对送检项目的检测服务价格进行报价。</w:t>
      </w:r>
      <w:r>
        <w:rPr>
          <w:rFonts w:hint="eastAsia"/>
          <w:color w:val="auto"/>
          <w:sz w:val="28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21375C"/>
    <w:multiLevelType w:val="singleLevel"/>
    <w:tmpl w:val="D92137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0090AF3"/>
    <w:rsid w:val="00D330DD"/>
    <w:rsid w:val="09A9058D"/>
    <w:rsid w:val="0A016C13"/>
    <w:rsid w:val="0AAB3C57"/>
    <w:rsid w:val="11CB19B5"/>
    <w:rsid w:val="214C0E12"/>
    <w:rsid w:val="2C7C7A3B"/>
    <w:rsid w:val="445B73CD"/>
    <w:rsid w:val="53C7339E"/>
    <w:rsid w:val="66FD126E"/>
    <w:rsid w:val="6AAF00C6"/>
    <w:rsid w:val="7AE2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982</Words>
  <Characters>1039</Characters>
  <Lines>0</Lines>
  <Paragraphs>0</Paragraphs>
  <TotalTime>19</TotalTime>
  <ScaleCrop>false</ScaleCrop>
  <LinksUpToDate>false</LinksUpToDate>
  <CharactersWithSpaces>1052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2024-03-05T11:04:00Z</dcterms:created>
  <dc:creator>matebook14</dc:creator>
  <cp:lastModifiedBy>钟兆玮</cp:lastModifiedBy>
  <dcterms:modified xsi:type="dcterms:W3CDTF">2025-02-12T03:47:33Z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D592F72EF0114C26B973A40125C31C75_12</vt:lpwstr>
  </property>
  <property fmtid="{D5CDD505-2E9C-101B-9397-08002B2CF9AE}" pid="4" name="KSOTemplateDocerSaveRecord">
    <vt:lpwstr>eyJoZGlkIjoiZmQyN2E2MTQxM2U4ZjYzODE2YjhlM2FjZWMyYzMyZDEifQ==</vt:lpwstr>
  </property>
</Properties>
</file>