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四川省妇幼保健院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孕妇外周血游离DNA染色体非整倍体、微缺失和单基因病筛查技术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服务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的市场调研公示</w:t>
      </w:r>
    </w:p>
    <w:p>
      <w:pPr>
        <w:pStyle w:val="4"/>
        <w:widowControl/>
        <w:spacing w:beforeAutospacing="0" w:after="135" w:afterAutospacing="0" w:line="27" w:lineRule="atLeas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各潜在供应商：</w:t>
      </w:r>
    </w:p>
    <w:p>
      <w:pPr>
        <w:pStyle w:val="4"/>
        <w:widowControl/>
        <w:spacing w:beforeAutospacing="0" w:after="135" w:afterAutospacing="0" w:line="27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我院拟遴选第三方合作，对需要进行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孕妇外周血游离DNA染色体非整倍体、微缺失和单基因病筛查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的患者提供服务，现进行市场调研，欢迎资质合格具备相应服务能力的潜在供应商积极参与。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孕妇外周血游离DNA染色体非整倍体、微缺失和单基因病筛查技术服务。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二、本市场调研项目在“四川妇幼保健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院官方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”主页(http:∥www.fybj.net)上公开发布（提供免费下载），供符合条件的潜在供应商前来参加产品市场调研。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三、市场调研期限：挂网之日起-2025年2月21日。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四、市场调研项目明细（见附件）。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五、提供真实齐全的资质证明文件一份（保证所提供的各种材料和证明材料的真实性，承担相应的法律责任。提供的所有资料须加盖鲜章。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特别申明：现公示的功能需求、配置及技术性能因市场了解的局限性，仅作为医院市场调研参考使用，无任何针对性，如有不全之处，敬请理解，并请参与单位详实介绍，最终需求以遴选时为准。对未公示的所涉相关内容，请各潜在供应商自行提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六、市场调研书的递交：于202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日17：00前一式一份送交四川省妇幼保健院医务部（门诊部）办公室（门诊楼一楼）。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地址：成都市武侯区沙堰西二街290号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联系人：钟老师           电话：028-65978228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四川省妇幼保健院遴选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孕妇外周血游离DNA染色体非整倍体、微缺失和单基因病筛查技术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服务的市场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调研项目明细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kern w:val="0"/>
          <w:sz w:val="44"/>
          <w:szCs w:val="44"/>
          <w:lang w:bidi="ar"/>
        </w:rPr>
        <w:t>四川省妇幼保健院遴选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bidi="ar"/>
        </w:rPr>
        <w:t>关</w:t>
      </w:r>
      <w:r>
        <w:rPr>
          <w:rFonts w:hint="eastAsia" w:ascii="方正小标宋_GBK" w:hAnsi="方正小标宋_GBK" w:eastAsia="方正小标宋_GBK" w:cs="方正小标宋_GBK"/>
          <w:b w:val="0"/>
          <w:kern w:val="0"/>
          <w:sz w:val="44"/>
          <w:szCs w:val="44"/>
          <w:lang w:bidi="ar"/>
        </w:rPr>
        <w:t>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孕妇外周血游离DNA染色体非整倍体、微缺失和单基因病筛查技术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bidi="ar"/>
        </w:rPr>
        <w:t>的市场</w:t>
      </w:r>
      <w:r>
        <w:rPr>
          <w:rFonts w:hint="eastAsia" w:ascii="方正小标宋_GBK" w:hAnsi="方正小标宋_GBK" w:eastAsia="方正小标宋_GBK" w:cs="方正小标宋_GBK"/>
          <w:b w:val="0"/>
          <w:kern w:val="0"/>
          <w:sz w:val="44"/>
          <w:szCs w:val="44"/>
          <w:lang w:bidi="ar"/>
        </w:rPr>
        <w:t>调研项目明细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bidi="ar"/>
        </w:rPr>
        <w:t>总体要求：与遴选的第三方医学检测机构合作，由第三方医学检测机构提供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孕妇外周血游离DNA染色体非整倍体、微缺失和单基因病筛查技术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bidi="ar"/>
        </w:rPr>
        <w:t>服务，出具第三方检测报告；我院进行临床咨询、样本采集、收费、临床诊断。共同为患者提供遗传病诊断与治疗服务。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孕妇外周血游离DNA染色体非整倍体、微缺失和单基因病筛查技术服务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资质要求：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具有《企业独立法人营业执照》、《税务登记证》、《组织机构代码证》或三证合一营业执照（副本）（需具备与项目内容相应的经营范围，提供复印件加盖鲜章）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经办人授权委托书（原件）,身份证复印件；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.医疗机构执业许可证；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OLE_LINK11"/>
      <w:bookmarkStart w:id="1" w:name="OLE_LINK1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.实验室室间质评；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.如有产品和企业质量管理体系认证，请提供有效证明文件的复印或扫描件。质量管理体系认证包括FDA、CE、ISO等认证（提供中文翻译复印件）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bookmarkEnd w:id="0"/>
    <w:bookmarkEnd w:id="1"/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技术要求：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1.捕获建库试剂盒检测疾病范围：同时覆盖染色体非整倍体≥8种；微缺失综合征≥10种；单基因病≥85种，单基因覆盖≥60个；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2.基因检测位点覆盖范围：目标基因所有编码外显子及上下游10bp内含子和内含子深处的已知致病变异区域，检测的基因需全外显子覆盖，不能仅做热点或固定位点检测；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3.样本类型：孕妇外周血（10ml）；</w:t>
      </w:r>
    </w:p>
    <w:p>
      <w:pPr>
        <w:spacing w:line="360" w:lineRule="auto"/>
        <w:ind w:firstLine="646" w:firstLineChars="20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4、检测方法学：采用靶向捕获+高通量测序分析；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5.测序深度：有效平均测序深度不低于650X，单基因200X覆盖率＞97%；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6.测序数据质量：PE100测序，Q30 reads百分比&gt;80%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7.检测性能：灵敏性&gt;98%，特异性&gt;99%；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8.检测结果：染色体异常(生信算法自动输出结果)、单基因解读（本地数据库加人工解读相结合）；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送检项目：</w:t>
      </w:r>
    </w:p>
    <w:tbl>
      <w:tblPr>
        <w:tblStyle w:val="5"/>
        <w:tblW w:w="83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096"/>
        <w:gridCol w:w="2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5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Cs w:val="21"/>
              </w:rPr>
              <w:t>送检项目</w:t>
            </w:r>
          </w:p>
        </w:tc>
        <w:tc>
          <w:tcPr>
            <w:tcW w:w="2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Cs w:val="21"/>
              </w:rPr>
              <w:t>检测服务价格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50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孕妇外周血游离DNA染色体非整倍体、微缺失和单基因病筛查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u w:val="none"/>
                <w:lang w:val="en-US" w:eastAsia="zh-CN"/>
              </w:rPr>
              <w:t>元/例</w:t>
            </w:r>
          </w:p>
        </w:tc>
      </w:tr>
    </w:tbl>
    <w:p>
      <w:r>
        <w:rPr>
          <w:rFonts w:hint="eastAsia" w:ascii="宋体" w:hAnsi="宋体" w:eastAsia="宋体" w:cs="Times New Roman"/>
          <w:color w:val="auto"/>
          <w:kern w:val="0"/>
          <w:szCs w:val="21"/>
        </w:rPr>
        <w:t>备注：请各潜在供应商对送检项目的检测服务价格进行报价。</w:t>
      </w:r>
      <w:r>
        <w:rPr>
          <w:rFonts w:hint="eastAsia"/>
          <w:color w:val="auto"/>
          <w:sz w:val="28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21375C"/>
    <w:multiLevelType w:val="singleLevel"/>
    <w:tmpl w:val="D92137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0090AF3"/>
    <w:rsid w:val="00D330DD"/>
    <w:rsid w:val="02186A33"/>
    <w:rsid w:val="05997E8B"/>
    <w:rsid w:val="06F70453"/>
    <w:rsid w:val="08E92CD1"/>
    <w:rsid w:val="09A9058D"/>
    <w:rsid w:val="0A016C13"/>
    <w:rsid w:val="11CB19B5"/>
    <w:rsid w:val="17E86BCC"/>
    <w:rsid w:val="24612064"/>
    <w:rsid w:val="251D10E5"/>
    <w:rsid w:val="26CF3E66"/>
    <w:rsid w:val="2C7C7A3B"/>
    <w:rsid w:val="2FC070F7"/>
    <w:rsid w:val="313F7907"/>
    <w:rsid w:val="31501CF3"/>
    <w:rsid w:val="345E3ECA"/>
    <w:rsid w:val="3A3E4582"/>
    <w:rsid w:val="3CC64D02"/>
    <w:rsid w:val="3E304B29"/>
    <w:rsid w:val="42F11AA1"/>
    <w:rsid w:val="445B73CD"/>
    <w:rsid w:val="48DF5182"/>
    <w:rsid w:val="49B079EE"/>
    <w:rsid w:val="4C982217"/>
    <w:rsid w:val="53C7339E"/>
    <w:rsid w:val="58365C18"/>
    <w:rsid w:val="5C754A55"/>
    <w:rsid w:val="5E7343E3"/>
    <w:rsid w:val="63103FBE"/>
    <w:rsid w:val="66391F1D"/>
    <w:rsid w:val="66FD126E"/>
    <w:rsid w:val="68E53982"/>
    <w:rsid w:val="69004321"/>
    <w:rsid w:val="6AAF00C6"/>
    <w:rsid w:val="6BA02D93"/>
    <w:rsid w:val="6CD05E9D"/>
    <w:rsid w:val="6D2356D5"/>
    <w:rsid w:val="7306762B"/>
    <w:rsid w:val="77F51A1C"/>
    <w:rsid w:val="7AE229A3"/>
    <w:rsid w:val="7D2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120" w:after="120" w:line="360" w:lineRule="auto"/>
      <w:outlineLvl w:val="2"/>
    </w:pPr>
    <w:rPr>
      <w:rFonts w:ascii="Times New Roman" w:hAnsi="Times New Roman" w:eastAsia="宋体" w:cs="Times New Roman (正文 CS 字体)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1327</Words>
  <Characters>1451</Characters>
  <Lines>0</Lines>
  <Paragraphs>0</Paragraphs>
  <TotalTime>5</TotalTime>
  <ScaleCrop>false</ScaleCrop>
  <LinksUpToDate>false</LinksUpToDate>
  <CharactersWithSpaces>1493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2024-03-05T11:04:00Z</dcterms:created>
  <dc:creator>matebook14</dc:creator>
  <cp:lastModifiedBy>钟兆玮</cp:lastModifiedBy>
  <dcterms:modified xsi:type="dcterms:W3CDTF">2025-02-12T03:26:16Z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D592F72EF0114C26B973A40125C31C75_12</vt:lpwstr>
  </property>
  <property fmtid="{D5CDD505-2E9C-101B-9397-08002B2CF9AE}" pid="4" name="KSOTemplateDocerSaveRecord">
    <vt:lpwstr>eyJoZGlkIjoiODIxMWE2ZDZkNjM3YjlkMzg5OTg4MjdkNWIwOTdkNGIiLCJ1c2VySWQiOiIyNDE1MDQwNzQifQ==</vt:lpwstr>
  </property>
</Properties>
</file>