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D54E9">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14:paraId="1F06862E">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14:paraId="35B1A3E1">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14:paraId="0294CA86">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14:paraId="4607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8C508B0">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14:paraId="18ED4A2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14:paraId="232BC29B">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14:paraId="64C7980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14:paraId="4A75A377">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14:paraId="5F85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F7057B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14:paraId="178E18EE">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超声治疗增强定位组件</w:t>
            </w:r>
          </w:p>
        </w:tc>
        <w:tc>
          <w:tcPr>
            <w:tcW w:w="1166" w:type="pct"/>
            <w:vAlign w:val="center"/>
          </w:tcPr>
          <w:p w14:paraId="33D56FB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6A54C27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25224B6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300</w:t>
            </w:r>
            <w:bookmarkStart w:id="34" w:name="_GoBack"/>
            <w:bookmarkEnd w:id="34"/>
          </w:p>
        </w:tc>
      </w:tr>
    </w:tbl>
    <w:p w14:paraId="61170FAC">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821"/>
        <w:gridCol w:w="2087"/>
        <w:gridCol w:w="1452"/>
        <w:gridCol w:w="1284"/>
        <w:gridCol w:w="708"/>
        <w:gridCol w:w="1021"/>
      </w:tblGrid>
      <w:tr w14:paraId="1A8A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90" w:type="pct"/>
            <w:shd w:val="clear" w:color="auto" w:fill="auto"/>
            <w:noWrap/>
            <w:vAlign w:val="center"/>
          </w:tcPr>
          <w:p w14:paraId="2640EAB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1417" w:type="pct"/>
            <w:shd w:val="clear" w:color="auto" w:fill="auto"/>
            <w:vAlign w:val="center"/>
          </w:tcPr>
          <w:p w14:paraId="15CAB43C">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1048" w:type="pct"/>
            <w:shd w:val="clear" w:color="auto" w:fill="auto"/>
            <w:vAlign w:val="center"/>
          </w:tcPr>
          <w:p w14:paraId="19EF065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729" w:type="pct"/>
            <w:shd w:val="clear" w:color="auto" w:fill="auto"/>
            <w:noWrap/>
            <w:vAlign w:val="center"/>
          </w:tcPr>
          <w:p w14:paraId="5C883FB1">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645" w:type="pct"/>
            <w:shd w:val="clear" w:color="auto" w:fill="auto"/>
            <w:noWrap/>
            <w:vAlign w:val="center"/>
          </w:tcPr>
          <w:p w14:paraId="08E8AF97">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55" w:type="pct"/>
            <w:shd w:val="clear" w:color="auto" w:fill="auto"/>
            <w:vAlign w:val="center"/>
          </w:tcPr>
          <w:p w14:paraId="4C3556EB">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513" w:type="pct"/>
            <w:shd w:val="clear" w:color="auto" w:fill="auto"/>
            <w:vAlign w:val="center"/>
          </w:tcPr>
          <w:p w14:paraId="10AE7D9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r>
      <w:tr w14:paraId="27F7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4E1BFE7B">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1</w:t>
            </w:r>
          </w:p>
        </w:tc>
        <w:tc>
          <w:tcPr>
            <w:tcW w:w="1417" w:type="pct"/>
            <w:shd w:val="clear" w:color="auto" w:fill="auto"/>
            <w:vAlign w:val="center"/>
          </w:tcPr>
          <w:p w14:paraId="4069ED44">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default" w:ascii="Times New Roman" w:hAnsi="Times New Roman" w:eastAsia="宋体" w:cs="Times New Roman"/>
                <w:vertAlign w:val="baseline"/>
                <w:lang w:val="en-US" w:eastAsia="zh-CN"/>
              </w:rPr>
              <w:t>超声治疗增强定位组件</w:t>
            </w:r>
          </w:p>
        </w:tc>
        <w:tc>
          <w:tcPr>
            <w:tcW w:w="1048" w:type="pct"/>
            <w:shd w:val="clear" w:color="auto" w:fill="auto"/>
            <w:vAlign w:val="center"/>
          </w:tcPr>
          <w:p w14:paraId="00040B07">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重庆海扶医疗科技股份有限公司</w:t>
            </w:r>
          </w:p>
        </w:tc>
        <w:tc>
          <w:tcPr>
            <w:tcW w:w="729" w:type="pct"/>
            <w:shd w:val="clear" w:color="auto" w:fill="auto"/>
            <w:noWrap/>
            <w:vAlign w:val="center"/>
          </w:tcPr>
          <w:p w14:paraId="61C26007">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渝械备20150063号</w:t>
            </w:r>
          </w:p>
        </w:tc>
        <w:tc>
          <w:tcPr>
            <w:tcW w:w="645" w:type="pct"/>
            <w:shd w:val="clear" w:color="auto" w:fill="auto"/>
            <w:noWrap/>
            <w:vAlign w:val="center"/>
          </w:tcPr>
          <w:p w14:paraId="527F9F8F">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CXD2-01</w:t>
            </w:r>
          </w:p>
        </w:tc>
        <w:tc>
          <w:tcPr>
            <w:tcW w:w="355" w:type="pct"/>
            <w:shd w:val="clear" w:color="auto" w:fill="auto"/>
            <w:vAlign w:val="center"/>
          </w:tcPr>
          <w:p w14:paraId="5A2B7D9E">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个</w:t>
            </w:r>
          </w:p>
        </w:tc>
        <w:tc>
          <w:tcPr>
            <w:tcW w:w="513" w:type="pct"/>
            <w:shd w:val="clear" w:color="auto" w:fill="auto"/>
            <w:vAlign w:val="center"/>
          </w:tcPr>
          <w:p w14:paraId="5D02E410">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2500</w:t>
            </w:r>
          </w:p>
        </w:tc>
      </w:tr>
    </w:tbl>
    <w:p w14:paraId="1F3B1CA5">
      <w:pPr>
        <w:pStyle w:val="4"/>
        <w:numPr>
          <w:ilvl w:val="0"/>
          <w:numId w:val="0"/>
        </w:numPr>
        <w:ind w:leftChars="98"/>
        <w:rPr>
          <w:rFonts w:hint="default"/>
          <w:lang w:val="en-US" w:eastAsia="zh-CN"/>
        </w:rPr>
      </w:pPr>
    </w:p>
    <w:p w14:paraId="768081F6">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14:paraId="73D9153C">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医院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zh-TW" w:eastAsia="zh-CN"/>
        </w:rPr>
        <w:t>采购人</w:t>
      </w:r>
      <w:r>
        <w:rPr>
          <w:rFonts w:hint="eastAsia" w:ascii="宋体" w:hAnsi="宋体" w:eastAsia="宋体" w:cs="宋体"/>
          <w:sz w:val="24"/>
          <w:szCs w:val="24"/>
          <w:lang w:val="zh-TW" w:eastAsia="zh-TW"/>
        </w:rPr>
        <w:t>指定位置）。</w:t>
      </w:r>
    </w:p>
    <w:p w14:paraId="20CADF1A">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结算方式：按实结算，按照我院财务制度及医学装备部入库流程进行。</w:t>
      </w:r>
    </w:p>
    <w:p w14:paraId="11802931">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14:paraId="1C44664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14:paraId="7E97158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14:paraId="4352274A">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14:paraId="5E6166FE">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14:paraId="4F2E7772">
      <w:pPr>
        <w:pStyle w:val="3"/>
        <w:shd w:val="clear"/>
        <w:spacing w:after="0" w:line="360" w:lineRule="auto"/>
        <w:ind w:firstLine="235" w:firstLineChars="98"/>
        <w:rPr>
          <w:rFonts w:hint="default" w:ascii="宋体" w:hAnsi="宋体" w:eastAsia="宋体" w:cs="仿宋"/>
          <w:sz w:val="24"/>
          <w:szCs w:val="24"/>
          <w:lang w:val="en-US" w:eastAsia="zh-CN"/>
        </w:rPr>
      </w:pPr>
    </w:p>
    <w:bookmarkEnd w:id="1"/>
    <w:p w14:paraId="137F3F49">
      <w:pPr>
        <w:rPr>
          <w:rFonts w:hint="eastAsia"/>
        </w:rPr>
      </w:pPr>
    </w:p>
    <w:p w14:paraId="0B026F3D">
      <w:pPr>
        <w:rPr>
          <w:rFonts w:hint="eastAsia"/>
        </w:rPr>
      </w:pPr>
    </w:p>
    <w:p w14:paraId="591CFF52">
      <w:pPr>
        <w:widowControl/>
        <w:jc w:val="left"/>
        <w:rPr>
          <w:rFonts w:hint="eastAsia" w:ascii="仿宋_GB2312" w:hAnsi="Segoe UI" w:eastAsia="仿宋_GB2312" w:cs="Segoe UI"/>
          <w:b/>
          <w:bCs/>
          <w:color w:val="000000" w:themeColor="text1"/>
          <w:kern w:val="0"/>
          <w:sz w:val="28"/>
          <w:szCs w:val="28"/>
        </w:rPr>
      </w:pPr>
    </w:p>
    <w:p w14:paraId="103F0490">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1EAF0C76">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14:paraId="2265C085">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05B4BEE">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14:paraId="5EEBB7BB">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14:paraId="44AD7D50">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14:paraId="09E99D45">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7B2ADEFC">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1EC59A8">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14:paraId="09B751DA">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752AA5C">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14:paraId="11097EB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2C7E787F">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14:paraId="514C92C9">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14:paraId="50E0E77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14:paraId="36385447">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14:paraId="314327D6">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14:paraId="42371D47">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71099450">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14:paraId="27420D84">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14:paraId="38FF0051">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14:paraId="3708B621">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14:paraId="7B6DACB3">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14:paraId="081C705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14:paraId="6D46DEA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14:paraId="6B47DD95">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14:paraId="1C4C80BA">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14:paraId="77724613">
      <w:pPr>
        <w:widowControl/>
        <w:shd w:val="clear" w:color="auto"/>
        <w:wordWrap w:val="0"/>
        <w:jc w:val="left"/>
        <w:rPr>
          <w:rFonts w:ascii="Segoe UI" w:hAnsi="Segoe UI" w:eastAsia="宋体" w:cs="Segoe UI"/>
          <w:color w:val="000000" w:themeColor="text1"/>
          <w:kern w:val="0"/>
          <w:sz w:val="18"/>
          <w:szCs w:val="18"/>
        </w:rPr>
      </w:pPr>
    </w:p>
    <w:p w14:paraId="0AF60F3E">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54A96896">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14:paraId="01C9C4DD">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14:paraId="155A9B9C">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14:paraId="605D1415">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14:paraId="62929DF9">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14:paraId="39E5EA96">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6792C05D">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A557561">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1606FC7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CB34C80">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1B2217E">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4DAA4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96736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FD179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BAD9B5">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14:paraId="6E35D91A">
            <w:pPr>
              <w:widowControl/>
              <w:shd w:val="clear"/>
              <w:wordWrap w:val="0"/>
              <w:jc w:val="center"/>
              <w:rPr>
                <w:rFonts w:ascii="仿宋_GB2312" w:hAnsi="Segoe UI" w:eastAsia="仿宋_GB2312" w:cs="Segoe UI"/>
                <w:color w:val="000000" w:themeColor="text1"/>
                <w:kern w:val="0"/>
                <w:sz w:val="24"/>
                <w:szCs w:val="24"/>
              </w:rPr>
            </w:pPr>
          </w:p>
          <w:p w14:paraId="00BB87B8">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14:paraId="2C528990">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医保码</w:t>
            </w:r>
          </w:p>
        </w:tc>
      </w:tr>
      <w:tr w14:paraId="37899AB0">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14:paraId="286FC3E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A16D2F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2667E3A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C08A400">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6121A8C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69A54C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B34AC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75E92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D28833">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895246">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14:paraId="4932E691">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14:paraId="45221DBC">
            <w:pPr>
              <w:widowControl/>
              <w:shd w:val="clear"/>
              <w:wordWrap w:val="0"/>
              <w:jc w:val="center"/>
              <w:rPr>
                <w:rFonts w:ascii="宋体" w:hAnsi="宋体" w:eastAsia="宋体" w:cs="Segoe UI"/>
                <w:color w:val="000000" w:themeColor="text1"/>
                <w:kern w:val="0"/>
                <w:sz w:val="24"/>
                <w:szCs w:val="24"/>
              </w:rPr>
            </w:pPr>
          </w:p>
        </w:tc>
      </w:tr>
      <w:tr w14:paraId="22F76FF0">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14:paraId="3FB1299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31BC3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78A35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A048E69">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44AA259D">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4209B0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C58E3C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97C7A3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C6C3BB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6B30213">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14:paraId="73DEA3AC">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14:paraId="4E4AEF0E">
            <w:pPr>
              <w:widowControl/>
              <w:shd w:val="clear"/>
              <w:wordWrap w:val="0"/>
              <w:jc w:val="center"/>
              <w:rPr>
                <w:rFonts w:ascii="宋体" w:hAnsi="宋体" w:eastAsia="宋体" w:cs="Segoe UI"/>
                <w:color w:val="000000" w:themeColor="text1"/>
                <w:kern w:val="0"/>
                <w:sz w:val="24"/>
                <w:szCs w:val="24"/>
              </w:rPr>
            </w:pPr>
          </w:p>
        </w:tc>
      </w:tr>
      <w:tr w14:paraId="7D24FEC2">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7CDFB95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FC108F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733F99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4E464544">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54350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3768192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8F236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28BD17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83530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E19D3C1">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14:paraId="617223FA">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14:paraId="3DA7D5A6">
            <w:pPr>
              <w:widowControl/>
              <w:shd w:val="clear"/>
              <w:wordWrap w:val="0"/>
              <w:jc w:val="center"/>
              <w:rPr>
                <w:rFonts w:ascii="宋体" w:hAnsi="宋体" w:eastAsia="宋体" w:cs="Segoe UI"/>
                <w:color w:val="000000" w:themeColor="text1"/>
                <w:kern w:val="0"/>
                <w:sz w:val="24"/>
                <w:szCs w:val="24"/>
              </w:rPr>
            </w:pPr>
          </w:p>
        </w:tc>
      </w:tr>
      <w:tr w14:paraId="3DB77E20">
        <w:tblPrEx>
          <w:shd w:val="clear" w:color="auto" w:fill="auto"/>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B3E8BEF">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14:paraId="5FCFC923">
      <w:pPr>
        <w:widowControl/>
        <w:shd w:val="clear" w:color="auto"/>
        <w:wordWrap w:val="0"/>
        <w:jc w:val="left"/>
        <w:rPr>
          <w:rFonts w:ascii="仿宋_GB2312" w:hAnsi="Segoe UI" w:eastAsia="仿宋_GB2312" w:cs="Segoe UI"/>
          <w:color w:val="000000" w:themeColor="text1"/>
          <w:kern w:val="0"/>
          <w:sz w:val="24"/>
          <w:szCs w:val="24"/>
        </w:rPr>
      </w:pPr>
    </w:p>
    <w:p w14:paraId="16C9ADC2">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14:paraId="52E348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14:paraId="6AD632F9">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14:paraId="15785E9C">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14:paraId="2E00CD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14:paraId="553C7AC4">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14:paraId="1C708FE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17FC9772">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14:paraId="66161440">
      <w:pPr>
        <w:pStyle w:val="2"/>
        <w:rPr>
          <w:rFonts w:hint="eastAsia"/>
        </w:rPr>
      </w:pPr>
    </w:p>
    <w:p w14:paraId="2A8C4FDC">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DB22F27">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14:paraId="39BDBFE1">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14:paraId="07D637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D82377">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235A52">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14:paraId="0FCBC15C">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14:paraId="663D51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B0A842">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0E4A8E">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14:paraId="03CC99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109025">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24CD80">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14:paraId="1AAC878D">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14:paraId="640D62D8">
      <w:pPr>
        <w:widowControl/>
        <w:jc w:val="left"/>
        <w:rPr>
          <w:rFonts w:hint="eastAsia" w:ascii="仿宋_GB2312" w:hAnsi="Segoe UI" w:eastAsia="仿宋_GB2312" w:cs="Segoe UI"/>
          <w:color w:val="000000" w:themeColor="text1"/>
          <w:kern w:val="0"/>
          <w:sz w:val="22"/>
        </w:rPr>
      </w:pPr>
    </w:p>
    <w:p w14:paraId="1DD052C1">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14:paraId="7DE42502">
      <w:pPr>
        <w:widowControl/>
        <w:jc w:val="left"/>
        <w:rPr>
          <w:rFonts w:hint="eastAsia" w:ascii="仿宋_GB2312" w:hAnsi="Segoe UI" w:eastAsia="仿宋_GB2312" w:cs="Segoe UI"/>
          <w:color w:val="000000" w:themeColor="text1"/>
          <w:kern w:val="0"/>
          <w:sz w:val="22"/>
        </w:rPr>
      </w:pPr>
    </w:p>
    <w:p w14:paraId="3A86D7EC">
      <w:pPr>
        <w:widowControl/>
        <w:jc w:val="left"/>
        <w:rPr>
          <w:rFonts w:hint="eastAsia" w:ascii="仿宋_GB2312" w:hAnsi="Segoe UI" w:eastAsia="仿宋_GB2312" w:cs="Segoe UI"/>
          <w:color w:val="000000" w:themeColor="text1"/>
          <w:kern w:val="0"/>
          <w:sz w:val="22"/>
        </w:rPr>
      </w:pPr>
    </w:p>
    <w:p w14:paraId="00FAA6C9">
      <w:pPr>
        <w:widowControl/>
        <w:jc w:val="left"/>
        <w:rPr>
          <w:rFonts w:hint="eastAsia" w:ascii="仿宋_GB2312" w:hAnsi="Segoe UI" w:eastAsia="仿宋_GB2312" w:cs="Segoe UI"/>
          <w:color w:val="000000" w:themeColor="text1"/>
          <w:kern w:val="0"/>
          <w:sz w:val="22"/>
        </w:rPr>
      </w:pPr>
    </w:p>
    <w:p w14:paraId="252884FA">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4A2BB47A">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14:paraId="6DCADCA3">
      <w:pPr>
        <w:pStyle w:val="3"/>
        <w:tabs>
          <w:tab w:val="left" w:pos="720"/>
        </w:tabs>
        <w:spacing w:line="400" w:lineRule="exact"/>
        <w:jc w:val="center"/>
        <w:rPr>
          <w:rFonts w:ascii="仿宋" w:hAnsi="仿宋" w:eastAsia="仿宋" w:cs="仿宋"/>
        </w:rPr>
      </w:pPr>
      <w:bookmarkStart w:id="2" w:name="_Toc9234"/>
      <w:bookmarkStart w:id="3" w:name="_Toc3414"/>
      <w:bookmarkStart w:id="4" w:name="_Toc21676"/>
      <w:bookmarkStart w:id="5" w:name="_Toc15614"/>
      <w:bookmarkStart w:id="6" w:name="_Toc21163"/>
      <w:r>
        <w:rPr>
          <w:rFonts w:hint="eastAsia" w:ascii="仿宋" w:hAnsi="仿宋" w:eastAsia="仿宋" w:cs="仿宋"/>
          <w:w w:val="95"/>
        </w:rPr>
        <w:t>承诺函</w:t>
      </w:r>
      <w:bookmarkEnd w:id="2"/>
      <w:bookmarkEnd w:id="3"/>
      <w:bookmarkEnd w:id="4"/>
      <w:bookmarkEnd w:id="5"/>
      <w:bookmarkEnd w:id="6"/>
    </w:p>
    <w:p w14:paraId="051A6072">
      <w:pPr>
        <w:spacing w:line="360" w:lineRule="auto"/>
        <w:outlineLvl w:val="1"/>
        <w:rPr>
          <w:rFonts w:hint="eastAsia" w:ascii="仿宋" w:hAnsi="仿宋" w:eastAsia="仿宋" w:cs="仿宋"/>
          <w:sz w:val="22"/>
        </w:rPr>
      </w:pPr>
      <w:bookmarkStart w:id="7" w:name="_Toc60"/>
      <w:bookmarkStart w:id="8" w:name="_Toc5208"/>
      <w:bookmarkStart w:id="9" w:name="_Toc30275"/>
      <w:bookmarkStart w:id="10" w:name="_Toc12490"/>
      <w:bookmarkStart w:id="11" w:name="_Toc5499"/>
      <w:bookmarkStart w:id="12" w:name="_Toc11076"/>
      <w:bookmarkStart w:id="13" w:name="_Toc10689"/>
      <w:bookmarkStart w:id="14" w:name="_Toc30494"/>
      <w:bookmarkStart w:id="15" w:name="_Toc14802"/>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14:paraId="22555E6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30080"/>
      <w:bookmarkStart w:id="17" w:name="_Toc19115"/>
      <w:bookmarkStart w:id="18" w:name="_Toc7067"/>
      <w:bookmarkStart w:id="19" w:name="_Toc26481"/>
      <w:bookmarkStart w:id="20" w:name="_Toc32214"/>
      <w:bookmarkStart w:id="21" w:name="_Toc10183"/>
      <w:bookmarkStart w:id="22" w:name="_Toc9131"/>
      <w:bookmarkStart w:id="23" w:name="_Toc8717"/>
      <w:bookmarkStart w:id="24" w:name="_Toc30724"/>
      <w:bookmarkStart w:id="25" w:name="_Toc28103"/>
      <w:bookmarkStart w:id="26" w:name="_Toc3392"/>
      <w:bookmarkStart w:id="27" w:name="_Toc18513"/>
      <w:bookmarkStart w:id="28" w:name="_Toc10948"/>
      <w:bookmarkStart w:id="29" w:name="_Toc13021"/>
      <w:bookmarkStart w:id="30" w:name="_Toc3912"/>
      <w:bookmarkStart w:id="31" w:name="_Toc18879"/>
      <w:bookmarkStart w:id="32" w:name="_Toc3447"/>
      <w:bookmarkStart w:id="33" w:name="_Toc3081"/>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14:paraId="1E320D72">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14:paraId="750B574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14:paraId="153956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14:paraId="0ACFBC5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14:paraId="665407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14:paraId="42DDC60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14:paraId="376147A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14:paraId="33CFA8F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14:paraId="24CCE0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14:paraId="37EB1C1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14:paraId="2ED0BD9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14:paraId="20AA7CE4">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14:paraId="4EB973E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14:paraId="7933972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14:paraId="04D9CE5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14:paraId="76F4425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3C61F99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14:paraId="3B74B1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14:paraId="6A72FBD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14:paraId="36D362B8">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14:paraId="3114057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14:paraId="281A8A6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74DDACE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0BDEDC7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14:paraId="70B1430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13B3730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14:paraId="57E2AF0D">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45DCCB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14:paraId="569ADC5A">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517F187E">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14:paraId="4B081EC3">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14:paraId="3AC86B2C">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38F80768">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C5D4F5">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82D6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BDC1E39">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60754F">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80E37CB">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14:paraId="486DD0AF">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2024DC2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FC33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6C5B2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B3A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2331CF">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36D7EC18">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15ADBC4E">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442EB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5B1A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6A7A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9C0F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2A82063A">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8A886D">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69C4E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E59F07">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28550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EEC7C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5F808E7">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AA75CC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EFA2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FD561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F498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3E175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6B80F112">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3C9120B">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5AFBC6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B6B5AA">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92575D">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41D894">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EC3473B">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54A9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2CE14E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720DB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E53BC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4B20DE">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436FD69E">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590D12A">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8FE46B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4466A7">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536C2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E43DD1">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7E35EE4A">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74899ED">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8DD5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C895F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8702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68D8BD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14:paraId="1091DF2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0084D6AF">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14:paraId="5752C1AC">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14:paraId="3FEFE182">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39BD8069">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14:paraId="3A3B18C8">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14:paraId="15FF237F">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14:paraId="7A7923E8">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14:paraId="35F5045D">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14:paraId="0B9297C9">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14:paraId="4C6A42B8">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14:paraId="5AC2CC1C">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14:paraId="7B4EEB94">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14:paraId="2E47A416">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14:paraId="05532213">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14:paraId="23558E23">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4C471280">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14:paraId="3355BB60">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858D84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5D16B8B0">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14:paraId="4363066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4BB5D071">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72B193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14:paraId="65152275">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14:paraId="5BD8EAD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14:paraId="686383C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14:paraId="5EC11CB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14:paraId="6032D93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14:paraId="43AC29E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14:paraId="0BD8141F">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076C564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14:paraId="253BC90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14:paraId="45213C9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14:paraId="73C9128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29B6759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14:paraId="27AB43FB">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14:paraId="2D85DD7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14:paraId="11581A77">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14:paraId="7502D222">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14:paraId="62F1D5C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E65264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14:paraId="01907C01">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14:paraId="09D7BE31">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14:paraId="432B60DE">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DBE0F08">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904BF06">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14:paraId="69D3C507">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14:paraId="00B99930">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14:paraId="17DD63E7">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14:paraId="0D2DB321">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14:paraId="3182EB05">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14:paraId="3553A568">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14:paraId="2DB9A1F5">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14:paraId="5F1A49D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14:paraId="375D8917">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14:paraId="2006B16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14:paraId="250EE728">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14:paraId="306E53FE">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14:paraId="772F26B5">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14:paraId="1117EE1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3BEDEE80">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14:paraId="36A1F17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14:paraId="1333218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827F4E4">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14:paraId="1040282A">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14:paraId="2DC84B61">
      <w:pPr>
        <w:pStyle w:val="2"/>
        <w:ind w:firstLine="2810" w:firstLineChars="1000"/>
        <w:jc w:val="left"/>
        <w:rPr>
          <w:rFonts w:hint="eastAsia" w:ascii="仿宋_GB2312" w:hAnsi="仿宋_GB2312" w:eastAsia="仿宋_GB2312" w:cs="仿宋_GB2312"/>
          <w:b/>
          <w:bCs/>
          <w:sz w:val="28"/>
          <w:szCs w:val="28"/>
        </w:rPr>
      </w:pPr>
    </w:p>
    <w:p w14:paraId="6BD6EB40">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14:paraId="14A5B5B1">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14:paraId="226EDFE7">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14:paraId="13B96649">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14:paraId="679A24A7">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14:paraId="0FADBBD0">
      <w:pPr>
        <w:pStyle w:val="2"/>
        <w:rPr>
          <w:rFonts w:hint="eastAsia"/>
          <w:lang w:val="en-US" w:eastAsia="zh-CN"/>
        </w:rPr>
      </w:pPr>
    </w:p>
    <w:p w14:paraId="0089CBAE">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14:paraId="5B528B3A">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14:paraId="695C36BA">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14:paraId="6956671C">
      <w:pPr>
        <w:spacing w:line="312" w:lineRule="auto"/>
        <w:rPr>
          <w:rFonts w:hint="eastAsia" w:ascii="宋体" w:hAnsi="宋体"/>
          <w:b/>
          <w:color w:val="auto"/>
          <w:sz w:val="24"/>
        </w:rPr>
      </w:pPr>
    </w:p>
    <w:p w14:paraId="4A37EC07">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14:paraId="4F5FC71C">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14:paraId="1270F1B6">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14:paraId="42238689">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14:paraId="7BAF89E4">
      <w:pPr>
        <w:pStyle w:val="25"/>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14:paraId="37F426A1">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14:paraId="3E173CFA">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14:paraId="44CB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4" w:type="dxa"/>
            <w:noWrap w:val="0"/>
            <w:vAlign w:val="center"/>
          </w:tcPr>
          <w:p w14:paraId="5EEF12B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14:paraId="0814589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14:paraId="5009610B">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14:paraId="2D83E705">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14:paraId="1163F370">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14:paraId="09356512">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14:paraId="24F4CECA">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14:paraId="6F758DF1">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14:paraId="5CE6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19A38EF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2D90F2EA">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7F346CF2">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7E7ED3BC">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6A2D9BE5">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75BD3766">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D285E5A">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6DD5D096">
            <w:pPr>
              <w:spacing w:line="420" w:lineRule="exact"/>
              <w:jc w:val="left"/>
              <w:rPr>
                <w:rFonts w:hint="eastAsia" w:ascii="黑体" w:hAnsi="黑体" w:eastAsia="黑体"/>
                <w:color w:val="auto"/>
                <w:sz w:val="28"/>
                <w:szCs w:val="28"/>
                <w:vertAlign w:val="baseline"/>
              </w:rPr>
            </w:pPr>
          </w:p>
        </w:tc>
      </w:tr>
      <w:tr w14:paraId="4E21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6F375F2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10EB868B">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059B121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29B19728">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31F5BD17">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2FEE22BF">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7C65FEE">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3E4A4BDB">
            <w:pPr>
              <w:spacing w:line="420" w:lineRule="exact"/>
              <w:jc w:val="left"/>
              <w:rPr>
                <w:rFonts w:hint="eastAsia" w:ascii="黑体" w:hAnsi="黑体" w:eastAsia="黑体"/>
                <w:color w:val="auto"/>
                <w:sz w:val="28"/>
                <w:szCs w:val="28"/>
                <w:vertAlign w:val="baseline"/>
              </w:rPr>
            </w:pPr>
          </w:p>
        </w:tc>
      </w:tr>
    </w:tbl>
    <w:p w14:paraId="3A5AA2B0">
      <w:pPr>
        <w:spacing w:line="420" w:lineRule="exact"/>
        <w:jc w:val="left"/>
        <w:rPr>
          <w:rFonts w:hint="eastAsia" w:ascii="黑体" w:hAnsi="黑体" w:eastAsia="黑体"/>
          <w:color w:val="auto"/>
          <w:sz w:val="28"/>
          <w:szCs w:val="28"/>
        </w:rPr>
      </w:pPr>
    </w:p>
    <w:p w14:paraId="4CD997A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14:paraId="3C38F725">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14:paraId="1631004A">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14:paraId="57E204B1">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14:paraId="21BFCD8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14:paraId="734B09F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14:paraId="310F8F4C">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14:paraId="7F438DC7">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14:paraId="4F9D3FC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14:paraId="7B4B7E39">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14:paraId="74CADFE0">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14:paraId="340CDFDD">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14:paraId="1F29C17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14:paraId="17FDAB2C">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14:paraId="6D35A16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14:paraId="47D596C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14:paraId="517ABF6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14:paraId="1AD4456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14:paraId="21D5AFDF">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14:paraId="519FB0B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14:paraId="251E3A4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14:paraId="6EA2D43A">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14:paraId="1CD4C55D">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14:paraId="7BDD66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14:paraId="3728755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14:paraId="10915FA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14:paraId="3255201C">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14:paraId="47E0EBE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14:paraId="14A73BFE">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14:paraId="54B85865">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14:paraId="38A03BB2">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14:paraId="3BBD63B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14:paraId="0968DE8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14:paraId="0C09DC1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14:paraId="7D803FA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14:paraId="58E8B0D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14:paraId="3E4B761D">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14:paraId="3E427763">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14:paraId="590D06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14:paraId="2298516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14:paraId="5490C522">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14:paraId="0EB44E7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14:paraId="2F09FBE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14:paraId="5B8B967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14:paraId="48488DE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14:paraId="0B40F24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14:paraId="1A63B8D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14:paraId="68F0535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14:paraId="33C85560">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14:paraId="04ABD026">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14:paraId="63605F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14:paraId="7F78D514">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14:paraId="1E8331B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14:paraId="74E83EA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14:paraId="1DD95A11">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14:paraId="6ADA644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14:paraId="4AD6BA9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14:paraId="60DC965E">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14:paraId="57E37233">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14:paraId="75DE199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14:paraId="041793D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14:paraId="328D9951">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14:paraId="4E561A9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14:paraId="45BC1C9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14:paraId="56C9441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14:paraId="5622D930">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14:paraId="5419E269">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14:paraId="101A3476">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14:paraId="6099BDE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14:paraId="7B435743">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14:paraId="5AAFB270">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14:paraId="317B2B35">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14:paraId="78374E10">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14:paraId="7E84296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14:paraId="6F286B8A">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14:paraId="77D1C19C">
      <w:pPr>
        <w:spacing w:line="420" w:lineRule="exact"/>
        <w:ind w:firstLine="562" w:firstLineChars="200"/>
        <w:rPr>
          <w:rFonts w:hint="eastAsia" w:ascii="仿宋" w:hAnsi="仿宋" w:eastAsia="仿宋"/>
          <w:color w:val="auto"/>
          <w:sz w:val="28"/>
          <w:szCs w:val="28"/>
        </w:rPr>
      </w:pPr>
    </w:p>
    <w:p w14:paraId="4AD27C18">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14:paraId="7069CE83">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14:paraId="1C6B6E48">
      <w:pPr>
        <w:spacing w:line="420" w:lineRule="exact"/>
        <w:rPr>
          <w:rFonts w:hint="eastAsia" w:ascii="仿宋" w:hAnsi="仿宋" w:eastAsia="仿宋"/>
          <w:color w:val="auto"/>
          <w:sz w:val="28"/>
          <w:szCs w:val="28"/>
        </w:rPr>
      </w:pPr>
    </w:p>
    <w:p w14:paraId="45D485C0">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14:paraId="13D8630B">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14:paraId="39D91B6A">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14:paraId="7FFE0DF5">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14:paraId="0C34B24D">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14:paraId="540803D7">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14:paraId="5BDD1928">
      <w:pPr>
        <w:tabs>
          <w:tab w:val="left" w:pos="5580"/>
        </w:tabs>
        <w:spacing w:line="420" w:lineRule="exact"/>
        <w:rPr>
          <w:rFonts w:ascii="仿宋" w:hAnsi="仿宋" w:eastAsia="仿宋"/>
          <w:color w:val="auto"/>
          <w:sz w:val="28"/>
          <w:szCs w:val="28"/>
        </w:rPr>
      </w:pPr>
    </w:p>
    <w:p w14:paraId="7E92ABDF">
      <w:pPr>
        <w:spacing w:line="312" w:lineRule="auto"/>
        <w:jc w:val="center"/>
        <w:rPr>
          <w:rFonts w:hint="eastAsia" w:ascii="黑体" w:hAnsi="黑体" w:eastAsia="黑体"/>
          <w:color w:val="auto"/>
          <w:sz w:val="44"/>
          <w:szCs w:val="44"/>
        </w:rPr>
      </w:pPr>
    </w:p>
    <w:p w14:paraId="458996FA">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14:paraId="35E1826A">
      <w:pPr>
        <w:spacing w:line="312" w:lineRule="auto"/>
        <w:jc w:val="center"/>
        <w:rPr>
          <w:rFonts w:ascii="黑体" w:hAnsi="黑体" w:eastAsia="黑体"/>
          <w:color w:val="auto"/>
          <w:sz w:val="44"/>
          <w:szCs w:val="44"/>
        </w:rPr>
      </w:pPr>
    </w:p>
    <w:p w14:paraId="5035E40A">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14:paraId="10B0833A">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14:paraId="6CA27E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14:paraId="76F40E0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14:paraId="68EF209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14:paraId="01A0530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14:paraId="6E7BD8C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14:paraId="41197EBF">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14:paraId="06B9CD63">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14:paraId="690DEA1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14:paraId="6FF3BD6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14:paraId="4818588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14:paraId="58100983">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14:paraId="3AC980F5">
      <w:pPr>
        <w:spacing w:line="420" w:lineRule="exact"/>
        <w:rPr>
          <w:rFonts w:ascii="仿宋" w:hAnsi="仿宋" w:eastAsia="仿宋"/>
          <w:color w:val="auto"/>
          <w:sz w:val="28"/>
          <w:szCs w:val="28"/>
        </w:rPr>
      </w:pPr>
    </w:p>
    <w:p w14:paraId="2F056794">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14:paraId="23CB1C9A">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14:paraId="6C529975">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14:paraId="63F47F1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14:paraId="7060A982">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14:paraId="157BE358">
      <w:pPr>
        <w:spacing w:line="420" w:lineRule="exact"/>
        <w:ind w:firstLine="4220" w:firstLineChars="2000"/>
        <w:rPr>
          <w:rFonts w:ascii="微软雅黑" w:hAnsi="微软雅黑" w:eastAsia="微软雅黑"/>
          <w:color w:val="auto"/>
        </w:rPr>
      </w:pPr>
    </w:p>
    <w:p w14:paraId="68A799A6">
      <w:pPr>
        <w:spacing w:line="500" w:lineRule="exact"/>
        <w:rPr>
          <w:rFonts w:hint="eastAsia" w:ascii="黑体" w:hAnsi="黑体" w:eastAsia="黑体"/>
          <w:color w:val="auto"/>
          <w:sz w:val="28"/>
          <w:szCs w:val="28"/>
        </w:rPr>
      </w:pPr>
    </w:p>
    <w:p w14:paraId="57E02385">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14:paraId="0FDA8091">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14:paraId="3C4EF3CC">
      <w:pPr>
        <w:spacing w:line="360" w:lineRule="exact"/>
        <w:ind w:firstLine="562" w:firstLineChars="200"/>
        <w:jc w:val="left"/>
        <w:rPr>
          <w:rFonts w:hint="eastAsia" w:ascii="仿宋" w:hAnsi="仿宋" w:eastAsia="仿宋"/>
          <w:color w:val="auto"/>
          <w:sz w:val="28"/>
          <w:szCs w:val="28"/>
        </w:rPr>
      </w:pPr>
    </w:p>
    <w:p w14:paraId="35A40B78">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14:paraId="662B52C9">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14:paraId="5E0A9E7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14:paraId="4FE837C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14:paraId="3CCDDA5E">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14:paraId="3E71BD11">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14:paraId="1A6225EB">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14:paraId="6F856EC8">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14:paraId="01F6D4B2">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14:paraId="1690F364">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14:paraId="2D23AAD0">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14:paraId="2BEBA581">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14:paraId="0F0F9A4D">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14:paraId="586B8F09">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14:paraId="71D77857">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14:paraId="7077C689">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0765"/>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FC6124"/>
    <w:rsid w:val="022669F2"/>
    <w:rsid w:val="053A5330"/>
    <w:rsid w:val="07953CAB"/>
    <w:rsid w:val="07B925A7"/>
    <w:rsid w:val="08DA7948"/>
    <w:rsid w:val="098702CB"/>
    <w:rsid w:val="0A99264E"/>
    <w:rsid w:val="0B25319F"/>
    <w:rsid w:val="0BF815CE"/>
    <w:rsid w:val="0DBB7E7D"/>
    <w:rsid w:val="0E2B59F6"/>
    <w:rsid w:val="0E911C5D"/>
    <w:rsid w:val="10954EC2"/>
    <w:rsid w:val="12A81059"/>
    <w:rsid w:val="12F40DED"/>
    <w:rsid w:val="13485B4A"/>
    <w:rsid w:val="14456F80"/>
    <w:rsid w:val="167D53F7"/>
    <w:rsid w:val="18A53700"/>
    <w:rsid w:val="18B43DAF"/>
    <w:rsid w:val="195D2073"/>
    <w:rsid w:val="1A37043E"/>
    <w:rsid w:val="1C462F83"/>
    <w:rsid w:val="218B13A7"/>
    <w:rsid w:val="221A6DCA"/>
    <w:rsid w:val="228C2840"/>
    <w:rsid w:val="22C42A0C"/>
    <w:rsid w:val="2306229A"/>
    <w:rsid w:val="240075DB"/>
    <w:rsid w:val="24D70A1B"/>
    <w:rsid w:val="2610660A"/>
    <w:rsid w:val="26D9225C"/>
    <w:rsid w:val="272816FC"/>
    <w:rsid w:val="28203DA9"/>
    <w:rsid w:val="2854251D"/>
    <w:rsid w:val="290E01EB"/>
    <w:rsid w:val="29191C6B"/>
    <w:rsid w:val="2A77788F"/>
    <w:rsid w:val="2C615D26"/>
    <w:rsid w:val="2C741D56"/>
    <w:rsid w:val="2E811DD5"/>
    <w:rsid w:val="2F5F73B3"/>
    <w:rsid w:val="30EB5768"/>
    <w:rsid w:val="32164CEA"/>
    <w:rsid w:val="347E4944"/>
    <w:rsid w:val="357C4381"/>
    <w:rsid w:val="364F4E7F"/>
    <w:rsid w:val="365344A5"/>
    <w:rsid w:val="38BB478A"/>
    <w:rsid w:val="396510AC"/>
    <w:rsid w:val="3A1B7FB6"/>
    <w:rsid w:val="3A4C28C6"/>
    <w:rsid w:val="3A9C7E51"/>
    <w:rsid w:val="3BA27AC6"/>
    <w:rsid w:val="3BD83F86"/>
    <w:rsid w:val="3ED3727D"/>
    <w:rsid w:val="3F567B2D"/>
    <w:rsid w:val="405F3E1B"/>
    <w:rsid w:val="41802179"/>
    <w:rsid w:val="41AF55EE"/>
    <w:rsid w:val="41EE0E8D"/>
    <w:rsid w:val="44CF2E4F"/>
    <w:rsid w:val="46121D7E"/>
    <w:rsid w:val="4669398D"/>
    <w:rsid w:val="48983A5D"/>
    <w:rsid w:val="4AE36A9A"/>
    <w:rsid w:val="4B7A520A"/>
    <w:rsid w:val="4C5E41EC"/>
    <w:rsid w:val="4C9D5819"/>
    <w:rsid w:val="4EE10A0C"/>
    <w:rsid w:val="5198787C"/>
    <w:rsid w:val="51CB3FD0"/>
    <w:rsid w:val="53914C7E"/>
    <w:rsid w:val="54974DD6"/>
    <w:rsid w:val="54A55367"/>
    <w:rsid w:val="5536063D"/>
    <w:rsid w:val="55F211D3"/>
    <w:rsid w:val="56183BA8"/>
    <w:rsid w:val="577B25E6"/>
    <w:rsid w:val="5C452678"/>
    <w:rsid w:val="5D2D064D"/>
    <w:rsid w:val="5DC03791"/>
    <w:rsid w:val="5FEC0FA4"/>
    <w:rsid w:val="60795DD8"/>
    <w:rsid w:val="61DB5EE7"/>
    <w:rsid w:val="62FA0171"/>
    <w:rsid w:val="637366D0"/>
    <w:rsid w:val="63E72E68"/>
    <w:rsid w:val="64ED5044"/>
    <w:rsid w:val="656709A8"/>
    <w:rsid w:val="65C660EF"/>
    <w:rsid w:val="65DA011F"/>
    <w:rsid w:val="66D20681"/>
    <w:rsid w:val="672843F4"/>
    <w:rsid w:val="68A017BF"/>
    <w:rsid w:val="6A052BEC"/>
    <w:rsid w:val="6A1B1B87"/>
    <w:rsid w:val="6A38583D"/>
    <w:rsid w:val="6A717D4B"/>
    <w:rsid w:val="6C0F1984"/>
    <w:rsid w:val="6CF82393"/>
    <w:rsid w:val="701306BF"/>
    <w:rsid w:val="707E1032"/>
    <w:rsid w:val="710D63F2"/>
    <w:rsid w:val="716610EA"/>
    <w:rsid w:val="71D57369"/>
    <w:rsid w:val="745C42F1"/>
    <w:rsid w:val="75233D75"/>
    <w:rsid w:val="766B2655"/>
    <w:rsid w:val="76911AAD"/>
    <w:rsid w:val="77490A08"/>
    <w:rsid w:val="78BA1DAC"/>
    <w:rsid w:val="799A6260"/>
    <w:rsid w:val="7A340545"/>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fontstyle01"/>
    <w:basedOn w:val="14"/>
    <w:qFormat/>
    <w:uiPriority w:val="0"/>
    <w:rPr>
      <w:rFonts w:ascii="SegoeUI" w:hAnsi="SegoeUI" w:eastAsia="SegoeUI" w:cs="SegoeUI"/>
      <w:color w:val="333333"/>
      <w:sz w:val="16"/>
      <w:szCs w:val="16"/>
    </w:rPr>
  </w:style>
  <w:style w:type="character" w:customStyle="1" w:styleId="24">
    <w:name w:val="fontstyle11"/>
    <w:basedOn w:val="14"/>
    <w:qFormat/>
    <w:uiPriority w:val="0"/>
    <w:rPr>
      <w:rFonts w:ascii="MicrosoftYaHei" w:hAnsi="MicrosoftYaHei" w:eastAsia="MicrosoftYaHei" w:cs="MicrosoftYaHei"/>
      <w:color w:val="333333"/>
      <w:sz w:val="16"/>
      <w:szCs w:val="16"/>
    </w:rPr>
  </w:style>
  <w:style w:type="paragraph" w:customStyle="1" w:styleId="25">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8194</Words>
  <Characters>8438</Characters>
  <Lines>30</Lines>
  <Paragraphs>8</Paragraphs>
  <TotalTime>1</TotalTime>
  <ScaleCrop>false</ScaleCrop>
  <LinksUpToDate>false</LinksUpToDate>
  <CharactersWithSpaces>8814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lly</cp:lastModifiedBy>
  <dcterms:modified xsi:type="dcterms:W3CDTF">2025-02-07T09:33:16Z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E6981F7A20924F4DB8AA0919B817C916_12</vt:lpwstr>
  </property>
  <property fmtid="{D5CDD505-2E9C-101B-9397-08002B2CF9AE}" pid="4" name="KSOTemplateDocerSaveRecord">
    <vt:lpwstr>eyJoZGlkIjoiOGVjMTFjMDBhOGUxMjAwM2JlZDlhNjg0ZDI0MGIwZTYiLCJ1c2VySWQiOiIzMjg0MjM2NjQifQ==</vt:lpwstr>
  </property>
</Properties>
</file>