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医用氧气、液氧市场调研</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一、项目名称：四川省妇幼保健院医用氧气、液氧采购</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二、本项目的市场调研公告在四川妇幼保健网主页。(https://www.fybj.net)上公开发布（提供免费下载），供符合条件的潜在供应商查阅。</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三、市场调研期限：2025年2月7日-2025年2月14日。</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default"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四、市场调研品目、配置及功能需求详见附件。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五、提供真实齐全的资质证明文件一份(保证所提供的各种材料和证明材料的真实性，承担相应的法律责任，并请按照下面的顺序装订):</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1.封面（注明包号、品目、公司名称、联系人、联系电话、加盖公司印章）</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2.营业执照（副本）</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3.税务证（国、地税副本）</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4.组织机构代码证（副本）</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5.质量保证书（见附件）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6.经办人授权委托书（原件，见附件）,法人、经办人身份证复印件。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7.国家规定的其它相关资质证明文件或其它涉及特许经营许可的须提供经营许可证书的复印件。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8.报价一览表（见附件）。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9.需提供药品生产许可证，危险化学品经营许可证，气瓶充装许可证等相关资质证书加盖鲜章;</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10.如有质量检测中心或法定机构出具的产品检测报告∕性能自测报告∕出厂检验报告的复印或扫描件。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11.如有其他证书：产品在技术、节能、安全、环保和自主创新方面获得的认证证书或制造厂家和产品所获国家级荣誉称号等复印或扫描件。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12.业绩证明文件（提供近三个月内送货复印件＜需有客户签名＞或银行进账联复印件）；（见附件）。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13.售后服务承诺书（含质量、货源保证，产品验收标准、质保期、售后服务响应等）。</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14.封底</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六、报价要求</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1.以人民币报价（格式见附件）。</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2.报价表中的价格应包括货物设计、材料、制造、包装、运输、装卸、保险、关税、增值税、仓储、商检、卫检、报关、输机、清关手续费、调试、培训、质检、保修、其它伴随服务等所有费用。</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3.可提供多种备选产品，分别报价，并分别说明性能、配置及参数（提供电子版本）。</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七、其他说明：</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1.根据要求及自身实际用A4纸编制市场调研书，严格按上述第五条的装订顺序编制市场调研书。</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2.如有，提供相关的产品技术资料。</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3.提供的所有资料须加盖鲜章。</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5.如有，提供所报产品的样品。</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七、市场调研书的递交</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1、调研截止日期2024年2月14日17:00前，需按要求递交纸质版。</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2、递交方式:一式一份送交四川省妇幼保健院综合楼一楼药库；电子版市场调研书发送至邮箱scsfybjyyxb0602@163.com。</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地址:成都市武侯区沙堰西二街290号</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联系人:李老师</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default" w:ascii="Times New Roman Regular" w:hAnsi="Times New Roman Regular" w:eastAsia="仿宋_GB2312" w:cs="Times New Roman Regular"/>
          <w:snapToGrid w:val="0"/>
          <w:color w:val="000000"/>
          <w:kern w:val="0"/>
          <w:sz w:val="32"/>
          <w:szCs w:val="32"/>
          <w:lang w:val="en-US" w:eastAsia="zh-CN"/>
        </w:rPr>
      </w:pPr>
      <w:r>
        <w:rPr>
          <w:rFonts w:hint="eastAsia" w:ascii="Times New Roman Regular" w:hAnsi="Times New Roman Regular" w:eastAsia="仿宋_GB2312" w:cs="Times New Roman Regular"/>
          <w:snapToGrid w:val="0"/>
          <w:color w:val="000000"/>
          <w:kern w:val="0"/>
          <w:sz w:val="32"/>
          <w:szCs w:val="32"/>
          <w:lang w:val="en-US" w:eastAsia="zh-CN"/>
        </w:rPr>
        <w:t>联系时间:工作日上午08:00-12:00，下午14:00-17:30</w:t>
      </w:r>
    </w:p>
    <w:p>
      <w:pPr>
        <w:keepNext w:val="0"/>
        <w:keepLines w:val="0"/>
        <w:pageBreakBefore w:val="0"/>
        <w:widowControl w:val="0"/>
        <w:kinsoku/>
        <w:wordWrap/>
        <w:overflowPunct/>
        <w:topLinePunct w:val="0"/>
        <w:autoSpaceDE/>
        <w:autoSpaceDN/>
        <w:bidi w:val="0"/>
        <w:adjustRightInd w:val="0"/>
        <w:snapToGrid w:val="0"/>
        <w:spacing w:after="157" w:afterLines="50" w:line="300" w:lineRule="auto"/>
        <w:ind w:firstLine="640" w:firstLineChars="200"/>
        <w:jc w:val="left"/>
        <w:textAlignment w:val="auto"/>
        <w:rPr>
          <w:rFonts w:hint="eastAsia" w:ascii="Times New Roman Regular" w:hAnsi="Times New Roman Regular" w:eastAsia="仿宋_GB2312" w:cs="Times New Roman Regular"/>
          <w:snapToGrid w:val="0"/>
          <w:color w:val="000000"/>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Regular" w:hAnsi="Times New Roman Regular" w:eastAsia="仿宋_GB2312" w:cs="Times New Roman Regular"/>
          <w:snapToGrid w:val="0"/>
          <w:color w:val="000000"/>
          <w:kern w:val="0"/>
          <w:sz w:val="32"/>
          <w:szCs w:val="32"/>
          <w:lang w:val="en-US" w:eastAsia="zh-CN"/>
        </w:rPr>
        <w:t>电话:028-65978291</w:t>
      </w:r>
    </w:p>
    <w:p>
      <w:pPr>
        <w:rPr>
          <w:rFonts w:hint="eastAsia" w:ascii="黑体" w:eastAsia="黑体"/>
          <w:color w:val="000000"/>
          <w:kern w:val="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p>
      <w:pPr>
        <w:spacing w:line="360" w:lineRule="auto"/>
        <w:ind w:firstLine="646" w:firstLineChars="202"/>
        <w:jc w:val="center"/>
        <w:rPr>
          <w:rFonts w:ascii="黑体" w:eastAsia="黑体" w:cs="黑体"/>
          <w:sz w:val="32"/>
          <w:szCs w:val="32"/>
        </w:rPr>
      </w:pPr>
      <w:r>
        <w:rPr>
          <w:rFonts w:ascii="黑体" w:eastAsia="黑体" w:cs="黑体"/>
          <w:sz w:val="32"/>
          <w:szCs w:val="32"/>
        </w:rPr>
        <w:t>四川省妇幼保健院</w:t>
      </w:r>
      <w:r>
        <w:rPr>
          <w:rFonts w:hint="eastAsia" w:ascii="黑体" w:eastAsia="黑体" w:cs="黑体"/>
          <w:sz w:val="32"/>
          <w:szCs w:val="32"/>
        </w:rPr>
        <w:t xml:space="preserve">  四川省妇女儿童医院 </w:t>
      </w:r>
    </w:p>
    <w:p>
      <w:pPr>
        <w:spacing w:line="360" w:lineRule="auto"/>
        <w:ind w:firstLine="646" w:firstLineChars="202"/>
        <w:jc w:val="center"/>
        <w:rPr>
          <w:rFonts w:ascii="黑体" w:eastAsia="黑体" w:cs="黑体"/>
          <w:sz w:val="32"/>
          <w:szCs w:val="32"/>
        </w:rPr>
      </w:pPr>
      <w:r>
        <w:rPr>
          <w:rFonts w:hint="eastAsia" w:ascii="黑体" w:eastAsia="黑体" w:cs="黑体"/>
          <w:sz w:val="32"/>
          <w:szCs w:val="32"/>
          <w:lang w:val="en-US" w:eastAsia="zh-CN"/>
        </w:rPr>
        <w:t>医用氧气、液氧</w:t>
      </w:r>
      <w:r>
        <w:rPr>
          <w:rFonts w:hint="eastAsia" w:ascii="黑体" w:eastAsia="黑体" w:cs="黑体"/>
          <w:sz w:val="32"/>
          <w:szCs w:val="32"/>
        </w:rPr>
        <w:t>采购市场调研要求</w:t>
      </w:r>
    </w:p>
    <w:p>
      <w:pPr>
        <w:spacing w:line="440" w:lineRule="exact"/>
        <w:rPr>
          <w:rFonts w:ascii="仿宋_GB2312" w:eastAsia="仿宋_GB2312" w:cs="仿宋_GB2312"/>
          <w:b/>
          <w:bCs/>
          <w:sz w:val="28"/>
          <w:szCs w:val="28"/>
        </w:rPr>
      </w:pPr>
      <w:r>
        <w:rPr>
          <w:rFonts w:hint="eastAsia" w:ascii="仿宋_GB2312" w:eastAsia="仿宋_GB2312" w:cs="仿宋_GB2312"/>
          <w:b/>
          <w:bCs/>
          <w:sz w:val="28"/>
          <w:szCs w:val="28"/>
        </w:rPr>
        <w:t>一、项目概况</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项目名称：</w:t>
      </w:r>
      <w:r>
        <w:rPr>
          <w:rFonts w:hint="eastAsia" w:ascii="仿宋_GB2312" w:eastAsia="仿宋_GB2312" w:cs="仿宋_GB2312"/>
          <w:sz w:val="28"/>
          <w:szCs w:val="28"/>
          <w:lang w:val="en-US" w:eastAsia="zh-CN"/>
        </w:rPr>
        <w:t>四川省妇幼保健院医用氧气、液氧采购</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招标位置：成都市武侯区沙堰西二街290号</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供货地点：成都市武侯区沙堰西二街290号、成都市双流区岐黄二路1515号。</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本采购要求提出的是最低限度的技术要求，并未对一切技术细节做出规定，供方应保证提供符合本规范书和现行国家标准的优质产品。</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如果供方没有对本采购要求的条文提出异议，那么需方可以认为供方提出的产品应完全符合本规范书的要求。</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在签订合同之后，需方有权提出因规范标准发生变化而产生的一些补充要求，具体项目由供、需双方共同商定。</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本技术规范书所使用的标准如遇与供方所执行的标准发生矛盾时，按较高标准执行。</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所有产品和相关配套设备需具备由中标方负责供货，如有相关纠纷，由供货方负责。</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报价应是最终用户验收合格后的总价，包括设备运输、保险、代理、安装调试、培训、税费、系统集成费用和采购文件规定的其它费用。</w:t>
      </w:r>
    </w:p>
    <w:p>
      <w:pPr>
        <w:spacing w:line="440" w:lineRule="exact"/>
        <w:rPr>
          <w:rFonts w:ascii="仿宋_GB2312" w:eastAsia="仿宋_GB2312" w:cs="仿宋_GB2312"/>
          <w:b/>
          <w:bCs/>
          <w:sz w:val="28"/>
          <w:szCs w:val="28"/>
        </w:rPr>
      </w:pPr>
      <w:r>
        <w:rPr>
          <w:rFonts w:hint="eastAsia" w:ascii="仿宋_GB2312" w:eastAsia="仿宋_GB2312" w:cs="仿宋_GB2312"/>
          <w:b/>
          <w:bCs/>
          <w:sz w:val="28"/>
          <w:szCs w:val="28"/>
        </w:rPr>
        <w:t>二、商家要求：</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1．有效的营业执照、税务登记证、组织机构代码证或三证合一营业执照（副本）；</w:t>
      </w:r>
    </w:p>
    <w:p>
      <w:pPr>
        <w:spacing w:line="440" w:lineRule="exact"/>
        <w:ind w:firstLine="565" w:firstLineChars="202"/>
        <w:rPr>
          <w:rFonts w:hint="eastAsia" w:ascii="仿宋_GB2312" w:eastAsia="仿宋_GB2312" w:cs="仿宋_GB2312"/>
          <w:sz w:val="28"/>
          <w:szCs w:val="28"/>
        </w:rPr>
      </w:pPr>
      <w:r>
        <w:rPr>
          <w:rFonts w:hint="eastAsia" w:ascii="仿宋_GB2312" w:eastAsia="仿宋_GB2312" w:cs="仿宋_GB2312"/>
          <w:sz w:val="28"/>
          <w:szCs w:val="28"/>
        </w:rPr>
        <w:t>2</w:t>
      </w:r>
      <w:r>
        <w:rPr>
          <w:rFonts w:ascii="仿宋_GB2312" w:eastAsia="仿宋_GB2312" w:cs="仿宋_GB2312"/>
          <w:sz w:val="28"/>
          <w:szCs w:val="28"/>
        </w:rPr>
        <w:t>.</w:t>
      </w:r>
      <w:r>
        <w:rPr>
          <w:rFonts w:hint="eastAsia" w:ascii="仿宋_GB2312" w:eastAsia="仿宋_GB2312" w:cs="仿宋_GB2312"/>
          <w:sz w:val="28"/>
          <w:szCs w:val="28"/>
        </w:rPr>
        <w:t>法定代表人身份授权书,法定代表人和经办人身份证复印件；</w:t>
      </w:r>
    </w:p>
    <w:p>
      <w:pPr>
        <w:spacing w:line="440" w:lineRule="exact"/>
        <w:ind w:firstLine="565" w:firstLineChars="202"/>
        <w:rPr>
          <w:rFonts w:hint="eastAsia" w:ascii="仿宋_GB2312" w:eastAsia="仿宋_GB2312" w:cs="仿宋_GB2312"/>
          <w:sz w:val="28"/>
          <w:szCs w:val="28"/>
        </w:rPr>
      </w:pPr>
      <w:r>
        <w:rPr>
          <w:rFonts w:hint="eastAsia" w:ascii="仿宋_GB2312" w:eastAsia="仿宋_GB2312" w:cs="仿宋_GB2312"/>
          <w:sz w:val="28"/>
          <w:szCs w:val="28"/>
        </w:rPr>
        <w:t>3</w:t>
      </w:r>
      <w:r>
        <w:rPr>
          <w:rFonts w:ascii="仿宋_GB2312" w:eastAsia="仿宋_GB2312" w:cs="仿宋_GB2312"/>
          <w:sz w:val="28"/>
          <w:szCs w:val="28"/>
        </w:rPr>
        <w:t>.</w:t>
      </w:r>
      <w:r>
        <w:rPr>
          <w:rFonts w:hint="eastAsia" w:ascii="仿宋_GB2312" w:eastAsia="仿宋_GB2312" w:cs="仿宋_GB2312"/>
          <w:sz w:val="28"/>
          <w:szCs w:val="28"/>
        </w:rPr>
        <w:t>具有危化品经营许可证，气瓶充装许可证；</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4</w:t>
      </w:r>
      <w:r>
        <w:rPr>
          <w:rFonts w:ascii="仿宋_GB2312" w:eastAsia="仿宋_GB2312" w:cs="仿宋_GB2312"/>
          <w:sz w:val="28"/>
          <w:szCs w:val="28"/>
        </w:rPr>
        <w:t>.</w:t>
      </w:r>
      <w:r>
        <w:rPr>
          <w:rFonts w:hint="eastAsia" w:ascii="仿宋_GB2312" w:eastAsia="仿宋_GB2312" w:cs="仿宋_GB2312"/>
          <w:sz w:val="28"/>
          <w:szCs w:val="28"/>
        </w:rPr>
        <w:t>本次招标不接受联合体投标；禁止围标、串标情况</w:t>
      </w:r>
    </w:p>
    <w:p>
      <w:pPr>
        <w:spacing w:line="440" w:lineRule="exact"/>
        <w:ind w:firstLine="565" w:firstLineChars="202"/>
        <w:rPr>
          <w:rFonts w:hint="eastAsia" w:ascii="仿宋_GB2312" w:eastAsia="仿宋_GB2312" w:cs="仿宋_GB2312"/>
          <w:sz w:val="28"/>
          <w:szCs w:val="28"/>
        </w:rPr>
      </w:pPr>
      <w:r>
        <w:rPr>
          <w:rFonts w:hint="eastAsia" w:ascii="仿宋_GB2312" w:eastAsia="仿宋_GB2312" w:cs="仿宋_GB2312"/>
          <w:sz w:val="28"/>
          <w:szCs w:val="28"/>
        </w:rPr>
        <w:t>5</w:t>
      </w:r>
      <w:r>
        <w:rPr>
          <w:rFonts w:ascii="仿宋_GB2312" w:eastAsia="仿宋_GB2312" w:cs="仿宋_GB2312"/>
          <w:sz w:val="28"/>
          <w:szCs w:val="28"/>
        </w:rPr>
        <w:t>.</w:t>
      </w:r>
      <w:r>
        <w:rPr>
          <w:rFonts w:hint="eastAsia" w:ascii="仿宋_GB2312" w:eastAsia="仿宋_GB2312" w:cs="仿宋_GB2312"/>
          <w:sz w:val="28"/>
          <w:szCs w:val="28"/>
        </w:rPr>
        <w:t>反商业贿赂承诺书；</w:t>
      </w:r>
    </w:p>
    <w:p>
      <w:pPr>
        <w:spacing w:line="440" w:lineRule="exact"/>
        <w:ind w:firstLine="565" w:firstLineChars="202"/>
        <w:rPr>
          <w:rFonts w:hint="eastAsia" w:ascii="仿宋_GB2312" w:eastAsia="仿宋_GB2312" w:cs="仿宋_GB2312"/>
          <w:sz w:val="28"/>
          <w:szCs w:val="28"/>
        </w:rPr>
      </w:pPr>
      <w:r>
        <w:rPr>
          <w:rFonts w:hint="eastAsia" w:ascii="仿宋_GB2312" w:eastAsia="仿宋_GB2312" w:cs="仿宋_GB2312"/>
          <w:sz w:val="28"/>
          <w:szCs w:val="28"/>
        </w:rPr>
        <w:t>6</w:t>
      </w:r>
      <w:r>
        <w:rPr>
          <w:rFonts w:ascii="仿宋_GB2312" w:eastAsia="仿宋_GB2312" w:cs="仿宋_GB2312"/>
          <w:sz w:val="28"/>
          <w:szCs w:val="28"/>
        </w:rPr>
        <w:t>.</w:t>
      </w:r>
      <w:r>
        <w:rPr>
          <w:rFonts w:hint="eastAsia" w:ascii="仿宋_GB2312" w:eastAsia="仿宋_GB2312" w:cs="仿宋_GB2312"/>
          <w:sz w:val="28"/>
          <w:szCs w:val="28"/>
        </w:rPr>
        <w:t>承诺具有良好的商业信誉和健全的财务会计制度；</w:t>
      </w:r>
    </w:p>
    <w:p>
      <w:pPr>
        <w:spacing w:line="440" w:lineRule="exact"/>
        <w:ind w:firstLine="565" w:firstLineChars="202"/>
        <w:rPr>
          <w:rFonts w:hint="eastAsia" w:ascii="仿宋_GB2312" w:eastAsia="仿宋_GB2312" w:cs="仿宋_GB2312"/>
          <w:sz w:val="28"/>
          <w:szCs w:val="28"/>
        </w:rPr>
      </w:pPr>
      <w:r>
        <w:rPr>
          <w:rFonts w:hint="eastAsia" w:ascii="仿宋_GB2312" w:eastAsia="仿宋_GB2312" w:cs="仿宋_GB2312"/>
          <w:sz w:val="28"/>
          <w:szCs w:val="28"/>
        </w:rPr>
        <w:t>7</w:t>
      </w:r>
      <w:r>
        <w:rPr>
          <w:rFonts w:ascii="仿宋_GB2312" w:eastAsia="仿宋_GB2312" w:cs="仿宋_GB2312"/>
          <w:sz w:val="28"/>
          <w:szCs w:val="28"/>
        </w:rPr>
        <w:t>.</w:t>
      </w:r>
      <w:r>
        <w:rPr>
          <w:rFonts w:hint="eastAsia" w:ascii="仿宋_GB2312" w:eastAsia="仿宋_GB2312" w:cs="仿宋_GB2312"/>
          <w:sz w:val="28"/>
          <w:szCs w:val="28"/>
        </w:rPr>
        <w:t>承诺具有履行合同所必须的人员、设备和专业技术能力；</w:t>
      </w:r>
    </w:p>
    <w:p>
      <w:pPr>
        <w:spacing w:line="440" w:lineRule="exact"/>
        <w:ind w:firstLine="565" w:firstLineChars="202"/>
        <w:rPr>
          <w:rFonts w:ascii="仿宋_GB2312" w:eastAsia="仿宋_GB2312" w:cs="仿宋_GB2312"/>
          <w:sz w:val="28"/>
          <w:szCs w:val="28"/>
        </w:rPr>
      </w:pPr>
      <w:r>
        <w:rPr>
          <w:rFonts w:ascii="仿宋_GB2312" w:eastAsia="仿宋_GB2312" w:cs="仿宋_GB2312"/>
          <w:sz w:val="28"/>
          <w:szCs w:val="28"/>
        </w:rPr>
        <w:t>8.</w:t>
      </w:r>
      <w:r>
        <w:rPr>
          <w:rFonts w:hint="eastAsia" w:ascii="仿宋_GB2312" w:eastAsia="仿宋_GB2312" w:cs="仿宋_GB2312"/>
          <w:sz w:val="28"/>
          <w:szCs w:val="28"/>
        </w:rPr>
        <w:t>本次招标不接受联合体投标。</w:t>
      </w:r>
    </w:p>
    <w:p>
      <w:pPr>
        <w:spacing w:line="440" w:lineRule="exact"/>
        <w:rPr>
          <w:rFonts w:ascii="仿宋_GB2312" w:eastAsia="仿宋_GB2312" w:cs="仿宋_GB2312"/>
          <w:b/>
          <w:bCs/>
          <w:sz w:val="28"/>
          <w:szCs w:val="28"/>
        </w:rPr>
      </w:pPr>
      <w:r>
        <w:rPr>
          <w:rFonts w:hint="eastAsia" w:ascii="仿宋_GB2312" w:eastAsia="仿宋_GB2312" w:cs="仿宋_GB2312"/>
          <w:b/>
          <w:bCs/>
          <w:sz w:val="28"/>
          <w:szCs w:val="28"/>
        </w:rPr>
        <w:t>三、采购品目</w:t>
      </w:r>
    </w:p>
    <w:p>
      <w:pPr>
        <w:spacing w:line="440" w:lineRule="exact"/>
        <w:ind w:firstLine="560" w:firstLineChars="200"/>
        <w:rPr>
          <w:rFonts w:ascii="仿宋_GB2312" w:eastAsia="仿宋_GB2312" w:cs="仿宋_GB2312"/>
          <w:sz w:val="28"/>
          <w:szCs w:val="28"/>
        </w:rPr>
      </w:pPr>
      <w:r>
        <w:rPr>
          <w:rFonts w:hint="eastAsia" w:ascii="仿宋_GB2312" w:eastAsia="仿宋_GB2312" w:cs="仿宋_GB2312"/>
          <w:sz w:val="28"/>
          <w:szCs w:val="28"/>
          <w:lang w:val="en-US" w:eastAsia="zh-CN"/>
        </w:rPr>
        <w:t>本次采购的医药氧气是</w:t>
      </w:r>
      <w:r>
        <w:rPr>
          <w:rFonts w:hint="eastAsia" w:ascii="仿宋_GB2312" w:eastAsia="仿宋_GB2312" w:cs="仿宋_GB2312"/>
          <w:sz w:val="28"/>
          <w:szCs w:val="28"/>
        </w:rPr>
        <w:t>用于临床的瓶装气体。采购人订货通知后8小时送货到采购人指定地点。中标供应商应进行适当备货，确保采购人需求，若采购人有紧急需求，中标供货商需在2小时内送货到采购人指定地点。</w:t>
      </w:r>
    </w:p>
    <w:tbl>
      <w:tblPr>
        <w:tblStyle w:val="5"/>
        <w:tblW w:w="5000" w:type="pct"/>
        <w:jc w:val="center"/>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autofit"/>
        <w:tblCellMar>
          <w:top w:w="120" w:type="dxa"/>
          <w:left w:w="120" w:type="dxa"/>
          <w:bottom w:w="120" w:type="dxa"/>
          <w:right w:w="120" w:type="dxa"/>
        </w:tblCellMar>
      </w:tblPr>
      <w:tblGrid>
        <w:gridCol w:w="723"/>
        <w:gridCol w:w="1084"/>
        <w:gridCol w:w="3020"/>
        <w:gridCol w:w="703"/>
        <w:gridCol w:w="703"/>
        <w:gridCol w:w="920"/>
        <w:gridCol w:w="1331"/>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454" w:hRule="exact"/>
          <w:jc w:val="center"/>
        </w:trPr>
        <w:tc>
          <w:tcPr>
            <w:tcW w:w="723"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序号</w:t>
            </w:r>
          </w:p>
        </w:tc>
        <w:tc>
          <w:tcPr>
            <w:tcW w:w="1084"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名称</w:t>
            </w:r>
          </w:p>
        </w:tc>
        <w:tc>
          <w:tcPr>
            <w:tcW w:w="3020"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both"/>
              <w:rPr>
                <w:rFonts w:ascii="Segoe UI" w:hAnsi="Segoe UI" w:cs="Segoe UI"/>
                <w:color w:val="000000"/>
                <w:kern w:val="0"/>
                <w:sz w:val="18"/>
                <w:szCs w:val="18"/>
              </w:rPr>
            </w:pPr>
            <w:r>
              <w:rPr>
                <w:rFonts w:ascii="Segoe UI" w:hAnsi="Segoe UI" w:cs="Segoe UI"/>
                <w:color w:val="000000"/>
                <w:kern w:val="0"/>
                <w:sz w:val="18"/>
                <w:szCs w:val="18"/>
              </w:rPr>
              <w:t>规格（不可添加品牌信息）</w:t>
            </w:r>
          </w:p>
        </w:tc>
        <w:tc>
          <w:tcPr>
            <w:tcW w:w="703"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单位</w:t>
            </w:r>
          </w:p>
        </w:tc>
        <w:tc>
          <w:tcPr>
            <w:tcW w:w="703"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单价</w:t>
            </w:r>
          </w:p>
        </w:tc>
        <w:tc>
          <w:tcPr>
            <w:tcW w:w="920"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jc w:val="center"/>
              <w:rPr>
                <w:rFonts w:ascii="Segoe UI" w:hAnsi="Segoe UI" w:cs="Segoe UI"/>
                <w:color w:val="000000"/>
                <w:kern w:val="0"/>
                <w:sz w:val="18"/>
                <w:szCs w:val="18"/>
              </w:rPr>
            </w:pPr>
            <w:r>
              <w:rPr>
                <w:rFonts w:hint="eastAsia" w:ascii="Segoe UI" w:hAnsi="Segoe UI" w:cs="Segoe UI"/>
                <w:color w:val="000000"/>
                <w:kern w:val="0"/>
                <w:sz w:val="18"/>
                <w:szCs w:val="18"/>
              </w:rPr>
              <w:t>数</w:t>
            </w:r>
            <w:r>
              <w:rPr>
                <w:rFonts w:ascii="Segoe UI" w:hAnsi="Segoe UI" w:cs="Segoe UI"/>
                <w:color w:val="000000"/>
                <w:kern w:val="0"/>
                <w:sz w:val="18"/>
                <w:szCs w:val="18"/>
              </w:rPr>
              <w:t>量</w:t>
            </w:r>
          </w:p>
        </w:tc>
        <w:tc>
          <w:tcPr>
            <w:tcW w:w="1331" w:type="dxa"/>
            <w:tcBorders>
              <w:top w:val="single" w:color="D2D2D2" w:sz="6" w:space="0"/>
              <w:left w:val="single" w:color="D2D2D2" w:sz="6" w:space="0"/>
              <w:bottom w:val="single" w:color="D2D2D2" w:sz="6" w:space="0"/>
              <w:right w:val="single" w:color="D2D2D2" w:sz="6" w:space="0"/>
            </w:tcBorders>
            <w:shd w:val="clear" w:color="auto" w:fill="F6F6F6"/>
            <w:vAlign w:val="center"/>
          </w:tcPr>
          <w:p>
            <w:pPr>
              <w:widowControl/>
              <w:ind w:firstLine="360" w:firstLineChars="200"/>
              <w:rPr>
                <w:rFonts w:hint="eastAsia" w:ascii="Segoe UI" w:hAnsi="Segoe UI" w:cs="Segoe UI"/>
                <w:color w:val="000000"/>
                <w:kern w:val="0"/>
                <w:sz w:val="18"/>
                <w:szCs w:val="18"/>
              </w:rPr>
            </w:pPr>
            <w:r>
              <w:rPr>
                <w:rFonts w:hint="eastAsia" w:ascii="Segoe UI" w:hAnsi="Segoe UI" w:cs="Segoe UI"/>
                <w:color w:val="000000"/>
                <w:kern w:val="0"/>
                <w:sz w:val="18"/>
                <w:szCs w:val="18"/>
              </w:rPr>
              <w:t>合计</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694" w:hRule="exact"/>
          <w:jc w:val="center"/>
        </w:trPr>
        <w:tc>
          <w:tcPr>
            <w:tcW w:w="72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1</w:t>
            </w:r>
          </w:p>
        </w:tc>
        <w:tc>
          <w:tcPr>
            <w:tcW w:w="1084"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瓶装氧40L</w:t>
            </w:r>
          </w:p>
        </w:tc>
        <w:tc>
          <w:tcPr>
            <w:tcW w:w="30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both"/>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符合《中国药典》2020版规定纯度≥99.5%</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瓶</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bookmarkStart w:id="0" w:name="_GoBack"/>
            <w:bookmarkEnd w:id="0"/>
          </w:p>
        </w:tc>
        <w:tc>
          <w:tcPr>
            <w:tcW w:w="133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626" w:hRule="exact"/>
          <w:jc w:val="center"/>
        </w:trPr>
        <w:tc>
          <w:tcPr>
            <w:tcW w:w="72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2</w:t>
            </w:r>
          </w:p>
        </w:tc>
        <w:tc>
          <w:tcPr>
            <w:tcW w:w="1084"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瓶装氧10L</w:t>
            </w:r>
          </w:p>
        </w:tc>
        <w:tc>
          <w:tcPr>
            <w:tcW w:w="30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both"/>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符合《中国药典》2020版规定纯度≥99.5%</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瓶</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33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PrEx>
        <w:trPr>
          <w:trHeight w:val="668" w:hRule="exact"/>
          <w:jc w:val="center"/>
        </w:trPr>
        <w:tc>
          <w:tcPr>
            <w:tcW w:w="72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ascii="Segoe UI" w:hAnsi="Segoe UI" w:cs="Segoe UI"/>
                <w:color w:val="000000"/>
                <w:kern w:val="0"/>
                <w:sz w:val="18"/>
                <w:szCs w:val="18"/>
              </w:rPr>
            </w:pPr>
            <w:r>
              <w:rPr>
                <w:rFonts w:ascii="Segoe UI" w:hAnsi="Segoe UI" w:cs="Segoe UI"/>
                <w:color w:val="000000"/>
                <w:kern w:val="0"/>
                <w:sz w:val="18"/>
                <w:szCs w:val="18"/>
              </w:rPr>
              <w:t>3</w:t>
            </w:r>
          </w:p>
        </w:tc>
        <w:tc>
          <w:tcPr>
            <w:tcW w:w="1084"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瓶装氧5L</w:t>
            </w:r>
          </w:p>
        </w:tc>
        <w:tc>
          <w:tcPr>
            <w:tcW w:w="30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both"/>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符合《中国药典》2020版规定纯度≥99.5%</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r>
              <w:rPr>
                <w:rFonts w:hint="eastAsia" w:ascii="Segoe UI" w:hAnsi="Segoe UI" w:cs="Segoe UI"/>
                <w:color w:val="000000"/>
                <w:kern w:val="0"/>
                <w:sz w:val="18"/>
                <w:szCs w:val="18"/>
                <w:lang w:val="en-US" w:eastAsia="zh-CN"/>
              </w:rPr>
              <w:t>瓶</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33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668" w:hRule="exact"/>
          <w:jc w:val="center"/>
        </w:trPr>
        <w:tc>
          <w:tcPr>
            <w:tcW w:w="72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hint="eastAsia" w:ascii="Segoe UI" w:hAnsi="Segoe UI" w:cs="Segoe UI" w:eastAsiaTheme="minorEastAsia"/>
                <w:color w:val="000000"/>
                <w:kern w:val="0"/>
                <w:sz w:val="18"/>
                <w:szCs w:val="18"/>
                <w:lang w:val="en-US" w:eastAsia="zh-CN"/>
              </w:rPr>
            </w:pPr>
            <w:r>
              <w:rPr>
                <w:rFonts w:hint="eastAsia" w:ascii="Segoe UI" w:hAnsi="Segoe UI" w:cs="Segoe UI"/>
                <w:color w:val="000000"/>
                <w:kern w:val="0"/>
                <w:sz w:val="18"/>
                <w:szCs w:val="18"/>
                <w:lang w:val="en-US" w:eastAsia="zh-CN"/>
              </w:rPr>
              <w:t>4</w:t>
            </w:r>
          </w:p>
        </w:tc>
        <w:tc>
          <w:tcPr>
            <w:tcW w:w="1084"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hint="default" w:ascii="Segoe UI" w:hAnsi="Segoe UI" w:cs="Segoe UI"/>
                <w:color w:val="000000"/>
                <w:kern w:val="0"/>
                <w:sz w:val="18"/>
                <w:szCs w:val="18"/>
                <w:lang w:val="en-US" w:eastAsia="zh-CN"/>
              </w:rPr>
            </w:pPr>
            <w:r>
              <w:rPr>
                <w:rFonts w:hint="eastAsia" w:ascii="Segoe UI" w:hAnsi="Segoe UI" w:cs="Segoe UI"/>
                <w:color w:val="000000"/>
                <w:kern w:val="0"/>
                <w:sz w:val="18"/>
                <w:szCs w:val="18"/>
                <w:lang w:val="en-US" w:eastAsia="zh-CN"/>
              </w:rPr>
              <w:t>医用液氧</w:t>
            </w:r>
          </w:p>
        </w:tc>
        <w:tc>
          <w:tcPr>
            <w:tcW w:w="30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both"/>
              <w:rPr>
                <w:rFonts w:hint="default" w:ascii="Segoe UI" w:hAnsi="Segoe UI" w:cs="Segoe UI"/>
                <w:color w:val="000000"/>
                <w:kern w:val="0"/>
                <w:sz w:val="18"/>
                <w:szCs w:val="18"/>
                <w:lang w:val="en-US" w:eastAsia="zh-CN"/>
              </w:rPr>
            </w:pPr>
            <w:r>
              <w:rPr>
                <w:rFonts w:hint="eastAsia" w:ascii="Segoe UI" w:hAnsi="Segoe UI" w:cs="Segoe UI"/>
                <w:color w:val="000000"/>
                <w:kern w:val="0"/>
                <w:sz w:val="18"/>
                <w:szCs w:val="18"/>
                <w:lang w:val="en-US" w:eastAsia="zh-CN"/>
              </w:rPr>
              <w:t>符合《中国药典》2020版规定纯度≥99.5%</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hint="default" w:ascii="Segoe UI" w:hAnsi="Segoe UI" w:cs="Segoe UI"/>
                <w:color w:val="000000"/>
                <w:kern w:val="0"/>
                <w:sz w:val="18"/>
                <w:szCs w:val="18"/>
                <w:lang w:val="en-US" w:eastAsia="zh-CN"/>
              </w:rPr>
            </w:pPr>
            <w:r>
              <w:rPr>
                <w:rFonts w:hint="eastAsia" w:ascii="Segoe UI" w:hAnsi="Segoe UI" w:cs="Segoe UI"/>
                <w:color w:val="000000"/>
                <w:kern w:val="0"/>
                <w:sz w:val="18"/>
                <w:szCs w:val="18"/>
                <w:lang w:val="en-US" w:eastAsia="zh-CN"/>
              </w:rPr>
              <w:t>吨</w:t>
            </w:r>
          </w:p>
        </w:tc>
        <w:tc>
          <w:tcPr>
            <w:tcW w:w="703"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wordWrap w:val="0"/>
              <w:jc w:val="center"/>
              <w:rPr>
                <w:rFonts w:ascii="Segoe UI" w:hAnsi="Segoe UI" w:cs="Segoe UI"/>
                <w:color w:val="000000"/>
                <w:kern w:val="0"/>
                <w:sz w:val="18"/>
                <w:szCs w:val="18"/>
              </w:rPr>
            </w:pPr>
          </w:p>
        </w:tc>
        <w:tc>
          <w:tcPr>
            <w:tcW w:w="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c>
          <w:tcPr>
            <w:tcW w:w="1331" w:type="dxa"/>
            <w:tcBorders>
              <w:top w:val="single" w:color="D2D2D2" w:sz="6" w:space="0"/>
              <w:left w:val="single" w:color="D2D2D2" w:sz="6" w:space="0"/>
              <w:bottom w:val="single" w:color="D2D2D2" w:sz="6" w:space="0"/>
              <w:right w:val="single" w:color="D2D2D2" w:sz="6" w:space="0"/>
            </w:tcBorders>
            <w:shd w:val="clear" w:color="auto" w:fill="FFFFFF"/>
            <w:vAlign w:val="center"/>
          </w:tcPr>
          <w:p>
            <w:pPr>
              <w:widowControl/>
              <w:jc w:val="center"/>
              <w:rPr>
                <w:rFonts w:eastAsia="Times New Roman"/>
                <w:kern w:val="0"/>
                <w:sz w:val="20"/>
                <w:szCs w:val="20"/>
              </w:rPr>
            </w:pPr>
          </w:p>
        </w:tc>
      </w:tr>
    </w:tbl>
    <w:p>
      <w:pPr>
        <w:spacing w:line="440" w:lineRule="exact"/>
        <w:rPr>
          <w:rFonts w:ascii="仿宋_GB2312" w:eastAsia="仿宋_GB2312" w:cs="仿宋_GB2312"/>
          <w:b/>
          <w:bCs/>
          <w:sz w:val="28"/>
          <w:szCs w:val="28"/>
        </w:rPr>
      </w:pPr>
      <w:r>
        <w:rPr>
          <w:rFonts w:hint="eastAsia" w:ascii="仿宋_GB2312" w:eastAsia="仿宋_GB2312" w:cs="仿宋_GB2312"/>
          <w:b/>
          <w:bCs/>
          <w:sz w:val="28"/>
          <w:szCs w:val="28"/>
        </w:rPr>
        <w:t>四、供方应提供技术文件</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1.产品合格证书；</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2.产品供货清单及品牌；</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3.产品检验报告；</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4.产品技术手册；</w:t>
      </w:r>
    </w:p>
    <w:p>
      <w:pPr>
        <w:spacing w:line="440" w:lineRule="exact"/>
        <w:ind w:firstLine="565" w:firstLineChars="202"/>
        <w:rPr>
          <w:rFonts w:ascii="仿宋_GB2312" w:eastAsia="仿宋_GB2312" w:cs="仿宋_GB2312"/>
          <w:sz w:val="28"/>
          <w:szCs w:val="28"/>
        </w:rPr>
      </w:pPr>
      <w:r>
        <w:rPr>
          <w:rFonts w:hint="eastAsia" w:ascii="仿宋_GB2312" w:eastAsia="仿宋_GB2312" w:cs="仿宋_GB2312"/>
          <w:sz w:val="28"/>
          <w:szCs w:val="28"/>
        </w:rPr>
        <w:t>5.所有产品和相关配套设备需符合国家相关标准、规范；</w:t>
      </w:r>
    </w:p>
    <w:p>
      <w:pPr>
        <w:adjustRightInd w:val="0"/>
        <w:spacing w:line="360" w:lineRule="auto"/>
        <w:jc w:val="center"/>
        <w:rPr>
          <w:rFonts w:ascii="仿宋_GB2312" w:eastAsia="仿宋_GB2312"/>
          <w:b/>
          <w:bCs/>
          <w:sz w:val="28"/>
          <w:szCs w:val="28"/>
          <w:u w:val="single"/>
        </w:rPr>
      </w:pPr>
      <w:r>
        <w:rPr>
          <w:rFonts w:hint="eastAsia" w:ascii="仿宋_GB2312" w:eastAsia="仿宋_GB2312"/>
          <w:b/>
          <w:bCs/>
          <w:sz w:val="28"/>
          <w:szCs w:val="28"/>
          <w:u w:val="single"/>
        </w:rPr>
        <w:t>××××项目</w:t>
      </w:r>
    </w:p>
    <w:p>
      <w:pPr>
        <w:adjustRightInd w:val="0"/>
        <w:spacing w:line="360" w:lineRule="auto"/>
        <w:jc w:val="center"/>
        <w:rPr>
          <w:rFonts w:ascii="仿宋_GB2312" w:hAnsi="宋体" w:eastAsia="仿宋_GB2312"/>
          <w:b/>
          <w:sz w:val="28"/>
          <w:szCs w:val="28"/>
        </w:rPr>
      </w:pPr>
      <w:r>
        <w:rPr>
          <w:rFonts w:hint="eastAsia" w:ascii="仿宋_GB2312" w:hAnsi="宋体" w:eastAsia="仿宋_GB2312"/>
          <w:sz w:val="28"/>
          <w:szCs w:val="28"/>
        </w:rPr>
        <w:t>报价一览表</w:t>
      </w:r>
      <w:r>
        <w:rPr>
          <w:rFonts w:hint="eastAsia" w:ascii="仿宋_GB2312" w:hAnsi="宋体" w:eastAsia="仿宋_GB2312"/>
          <w:b/>
          <w:sz w:val="28"/>
          <w:szCs w:val="28"/>
        </w:rPr>
        <w:t xml:space="preserve"> </w:t>
      </w:r>
    </w:p>
    <w:tbl>
      <w:tblPr>
        <w:tblStyle w:val="5"/>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18"/>
        <w:gridCol w:w="1104"/>
        <w:gridCol w:w="2154"/>
        <w:gridCol w:w="212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序号</w:t>
            </w:r>
          </w:p>
        </w:tc>
        <w:tc>
          <w:tcPr>
            <w:tcW w:w="1518"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项目名称</w:t>
            </w:r>
          </w:p>
        </w:tc>
        <w:tc>
          <w:tcPr>
            <w:tcW w:w="110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24"/>
                <w:szCs w:val="24"/>
              </w:rPr>
            </w:pPr>
            <w:r>
              <w:rPr>
                <w:rFonts w:hint="eastAsia" w:ascii="仿宋_GB2312" w:hAnsi="宋体" w:eastAsia="仿宋_GB2312" w:cs="宋体-方正超大字符集"/>
                <w:sz w:val="24"/>
                <w:szCs w:val="24"/>
              </w:rPr>
              <w:t>数量</w:t>
            </w:r>
          </w:p>
        </w:tc>
        <w:tc>
          <w:tcPr>
            <w:tcW w:w="215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cs="宋体-方正超大字符集"/>
                <w:sz w:val="24"/>
                <w:szCs w:val="24"/>
              </w:rPr>
            </w:pPr>
            <w:r>
              <w:rPr>
                <w:rFonts w:hint="eastAsia" w:ascii="仿宋_GB2312" w:hAnsi="宋体" w:eastAsia="仿宋_GB2312" w:cs="宋体-方正超大字符集"/>
                <w:sz w:val="24"/>
                <w:szCs w:val="24"/>
              </w:rPr>
              <w:t>单价（万元）</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金额（万元）</w:t>
            </w:r>
          </w:p>
        </w:tc>
        <w:tc>
          <w:tcPr>
            <w:tcW w:w="85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 xml:space="preserve"> </w:t>
            </w:r>
            <w:r>
              <w:rPr>
                <w:rFonts w:ascii="仿宋_GB2312" w:hAnsi="宋体" w:eastAsia="仿宋_GB2312"/>
                <w:sz w:val="24"/>
                <w:szCs w:val="24"/>
              </w:rPr>
              <w:t xml:space="preserve">  </w:t>
            </w:r>
          </w:p>
        </w:tc>
        <w:tc>
          <w:tcPr>
            <w:tcW w:w="1518" w:type="dxa"/>
            <w:tcBorders>
              <w:top w:val="single" w:color="auto" w:sz="4" w:space="0"/>
              <w:left w:val="nil"/>
              <w:bottom w:val="single" w:color="auto" w:sz="4" w:space="0"/>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 xml:space="preserve"> </w:t>
            </w:r>
            <w:r>
              <w:rPr>
                <w:rFonts w:ascii="仿宋_GB2312" w:hAnsi="宋体" w:eastAsia="仿宋_GB2312"/>
                <w:sz w:val="24"/>
                <w:szCs w:val="24"/>
              </w:rPr>
              <w:t xml:space="preserve">    </w:t>
            </w:r>
          </w:p>
        </w:tc>
        <w:tc>
          <w:tcPr>
            <w:tcW w:w="110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215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852" w:type="dxa"/>
            <w:tcBorders>
              <w:top w:val="single" w:color="auto" w:sz="4" w:space="0"/>
              <w:left w:val="nil"/>
              <w:bottom w:val="single" w:color="auto" w:sz="4" w:space="0"/>
              <w:right w:val="single" w:color="auto" w:sz="4" w:space="0"/>
            </w:tcBorders>
            <w:vAlign w:val="center"/>
          </w:tcPr>
          <w:p>
            <w:pPr>
              <w:spacing w:line="360"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1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p>
        </w:tc>
        <w:tc>
          <w:tcPr>
            <w:tcW w:w="110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215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85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151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sz w:val="24"/>
                <w:szCs w:val="24"/>
              </w:rPr>
            </w:pPr>
            <w:r>
              <w:rPr>
                <w:rFonts w:hint="eastAsia" w:ascii="仿宋_GB2312" w:hAnsi="宋体" w:eastAsia="仿宋_GB2312"/>
                <w:b/>
                <w:sz w:val="24"/>
                <w:szCs w:val="24"/>
              </w:rPr>
              <w:t>合计</w:t>
            </w:r>
          </w:p>
        </w:tc>
        <w:tc>
          <w:tcPr>
            <w:tcW w:w="110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215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c>
          <w:tcPr>
            <w:tcW w:w="85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宋体" w:eastAsia="仿宋_GB2312"/>
                <w:sz w:val="24"/>
                <w:szCs w:val="24"/>
              </w:rPr>
            </w:pPr>
          </w:p>
        </w:tc>
      </w:tr>
    </w:tbl>
    <w:p>
      <w:pPr>
        <w:spacing w:line="400" w:lineRule="exact"/>
        <w:jc w:val="left"/>
        <w:rPr>
          <w:rFonts w:ascii="仿宋_GB2312" w:hAnsi="宋体" w:eastAsia="仿宋_GB2312"/>
          <w:sz w:val="28"/>
          <w:szCs w:val="28"/>
        </w:rPr>
      </w:pPr>
      <w:r>
        <w:rPr>
          <w:rFonts w:hint="eastAsia" w:ascii="仿宋_GB2312" w:hAnsi="宋体" w:eastAsia="仿宋_GB2312"/>
          <w:sz w:val="28"/>
          <w:szCs w:val="28"/>
        </w:rPr>
        <w:t>注：1.报价应是最终用户验收合格后的总价，税费、采购文件规定的其它费用。</w:t>
      </w:r>
    </w:p>
    <w:p>
      <w:pPr>
        <w:spacing w:line="4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2.“报价一览表”为多页的，每页均需由法定代表人或授权代表签字并盖投标人印章。</w:t>
      </w:r>
    </w:p>
    <w:p>
      <w:pPr>
        <w:spacing w:line="40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3.“报价一览表”需单独密封。</w:t>
      </w:r>
    </w:p>
    <w:p>
      <w:pPr>
        <w:adjustRightInd w:val="0"/>
        <w:spacing w:line="400" w:lineRule="exact"/>
        <w:jc w:val="left"/>
        <w:rPr>
          <w:rFonts w:ascii="仿宋_GB2312" w:hAnsi="宋体" w:eastAsia="仿宋_GB2312"/>
          <w:sz w:val="28"/>
          <w:szCs w:val="28"/>
        </w:rPr>
      </w:pPr>
      <w:r>
        <w:rPr>
          <w:rFonts w:hint="eastAsia" w:ascii="仿宋_GB2312" w:hAnsi="宋体" w:eastAsia="仿宋_GB2312"/>
          <w:sz w:val="28"/>
          <w:szCs w:val="28"/>
        </w:rPr>
        <w:t xml:space="preserve">供应商名称（盖章）：        </w:t>
      </w:r>
    </w:p>
    <w:p>
      <w:pPr>
        <w:adjustRightInd w:val="0"/>
        <w:spacing w:line="400" w:lineRule="exact"/>
        <w:jc w:val="left"/>
        <w:rPr>
          <w:rFonts w:ascii="仿宋_GB2312" w:hAnsi="宋体" w:eastAsia="仿宋_GB2312"/>
          <w:sz w:val="28"/>
          <w:szCs w:val="28"/>
        </w:rPr>
      </w:pPr>
      <w:r>
        <w:rPr>
          <w:rFonts w:hint="eastAsia" w:ascii="仿宋_GB2312" w:hAnsi="宋体" w:eastAsia="仿宋_GB2312"/>
          <w:sz w:val="28"/>
          <w:szCs w:val="28"/>
        </w:rPr>
        <w:t xml:space="preserve">法定代表人或授权代表（签字）：  </w:t>
      </w:r>
      <w:r>
        <w:rPr>
          <w:rFonts w:hint="eastAsia" w:ascii="仿宋_GB2312" w:hAnsi="宋体" w:eastAsia="仿宋_GB2312"/>
          <w:bCs/>
          <w:sz w:val="28"/>
          <w:szCs w:val="28"/>
        </w:rPr>
        <w:t>联系方式：</w:t>
      </w:r>
      <w:r>
        <w:rPr>
          <w:rFonts w:hint="eastAsia" w:ascii="仿宋_GB2312" w:hAnsi="宋体" w:eastAsia="仿宋_GB2312"/>
          <w:bCs/>
          <w:sz w:val="28"/>
          <w:szCs w:val="28"/>
          <w:u w:val="single"/>
        </w:rPr>
        <w:t xml:space="preserve">        </w:t>
      </w:r>
    </w:p>
    <w:p>
      <w:pPr>
        <w:spacing w:line="400" w:lineRule="exact"/>
        <w:rPr>
          <w:rFonts w:hint="eastAsia" w:ascii="仿宋_GB2312" w:hAnsi="宋体" w:eastAsia="仿宋_GB2312"/>
          <w:b/>
          <w:bCs/>
          <w:sz w:val="28"/>
          <w:szCs w:val="28"/>
        </w:rPr>
      </w:pPr>
      <w:r>
        <w:rPr>
          <w:rFonts w:hint="eastAsia" w:ascii="仿宋_GB2312" w:hAnsi="宋体" w:eastAsia="仿宋_GB2312"/>
          <w:sz w:val="28"/>
          <w:szCs w:val="28"/>
        </w:rPr>
        <w:t>日期：</w:t>
      </w:r>
    </w:p>
    <w:p>
      <w:pPr>
        <w:jc w:val="center"/>
        <w:rPr>
          <w:rFonts w:ascii="仿宋_GB2312" w:eastAsia="仿宋_GB2312"/>
          <w:sz w:val="28"/>
          <w:szCs w:val="28"/>
        </w:rPr>
      </w:pPr>
      <w:r>
        <w:rPr>
          <w:rFonts w:hint="eastAsia" w:ascii="仿宋_GB2312" w:eastAsia="仿宋_GB2312"/>
          <w:sz w:val="28"/>
          <w:szCs w:val="28"/>
        </w:rPr>
        <w:t>项目业绩表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985"/>
        <w:gridCol w:w="1208"/>
        <w:gridCol w:w="1926"/>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省外省级以上单位用户</w:t>
            </w:r>
          </w:p>
        </w:tc>
        <w:tc>
          <w:tcPr>
            <w:tcW w:w="1985"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r>
              <w:rPr>
                <w:rFonts w:hint="eastAsia" w:ascii="仿宋_GB2312" w:eastAsia="仿宋_GB2312"/>
                <w:sz w:val="24"/>
                <w:szCs w:val="24"/>
              </w:rPr>
              <w:t>用户名称</w:t>
            </w:r>
          </w:p>
        </w:tc>
        <w:tc>
          <w:tcPr>
            <w:tcW w:w="1208"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r>
              <w:rPr>
                <w:rFonts w:hint="eastAsia" w:ascii="仿宋_GB2312" w:eastAsia="仿宋_GB2312"/>
                <w:sz w:val="24"/>
                <w:szCs w:val="24"/>
              </w:rPr>
              <w:t>数量</w:t>
            </w: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r>
              <w:rPr>
                <w:rFonts w:hint="eastAsia" w:ascii="仿宋_GB2312" w:eastAsia="仿宋_GB2312"/>
                <w:sz w:val="24"/>
                <w:szCs w:val="24"/>
              </w:rPr>
              <w:t>合同签订日期</w:t>
            </w:r>
          </w:p>
        </w:tc>
        <w:tc>
          <w:tcPr>
            <w:tcW w:w="1370"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restart"/>
            <w:tcBorders>
              <w:top w:val="nil"/>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省内省级单位用户</w:t>
            </w: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restart"/>
            <w:tcBorders>
              <w:top w:val="nil"/>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省内其他用户</w:t>
            </w: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1985"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208"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926"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c>
          <w:tcPr>
            <w:tcW w:w="1370" w:type="dxa"/>
            <w:tcBorders>
              <w:top w:val="single" w:color="auto" w:sz="4" w:space="0"/>
              <w:left w:val="nil"/>
              <w:bottom w:val="single" w:color="auto" w:sz="4" w:space="0"/>
              <w:right w:val="single" w:color="auto" w:sz="4" w:space="0"/>
            </w:tcBorders>
          </w:tcPr>
          <w:p>
            <w:pPr>
              <w:rPr>
                <w:rFonts w:ascii="仿宋_GB2312" w:eastAsia="仿宋_GB2312"/>
                <w:sz w:val="24"/>
                <w:szCs w:val="24"/>
              </w:rPr>
            </w:pPr>
          </w:p>
        </w:tc>
      </w:tr>
    </w:tbl>
    <w:p>
      <w:pPr>
        <w:rPr>
          <w:rFonts w:hint="default" w:ascii="仿宋_GB2312" w:hAnsi="仿宋_GB2312" w:eastAsia="仿宋_GB2312" w:cs="仿宋_GB2312"/>
          <w:sz w:val="32"/>
          <w:szCs w:val="32"/>
          <w:lang w:val="en-US" w:eastAsia="zh-CN"/>
        </w:rPr>
      </w:pPr>
      <w:r>
        <w:rPr>
          <w:rFonts w:hint="eastAsia" w:ascii="仿宋_GB2312" w:eastAsia="仿宋_GB2312"/>
          <w:sz w:val="28"/>
          <w:szCs w:val="28"/>
        </w:rPr>
        <w:t>说明：1、表中项目为近一年销售业绩，用户仍在合作；2、只填写与本次市场调研项目一致</w:t>
      </w:r>
      <w:r>
        <w:rPr>
          <w:rFonts w:hint="eastAsia" w:ascii="仿宋_GB2312" w:eastAsia="仿宋_GB2312"/>
          <w:sz w:val="28"/>
          <w:szCs w:val="28"/>
          <w:lang w:eastAsia="zh-CN"/>
        </w:rPr>
        <w:t>。</w:t>
      </w:r>
    </w:p>
    <w:sectPr>
      <w:pgSz w:w="11850" w:h="16783"/>
      <w:pgMar w:top="2580" w:right="1803" w:bottom="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00000" w:csb1="00000000"/>
  </w:font>
  <w:font w:name="Times New Roman Regular">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宋体-方正超大字符集">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YTY5ZDcxOGQzMDBlOWRlZmI3YTlmYWIyYjA3MDMifQ=="/>
    <w:docVar w:name="KY_MEDREF_DOCUID" w:val="{AC365F6E-B0D9-4D16-9A92-5C716B14D326}"/>
    <w:docVar w:name="KY_MEDREF_VERSION" w:val="3"/>
  </w:docVars>
  <w:rsids>
    <w:rsidRoot w:val="0F5E0AC2"/>
    <w:rsid w:val="03B2628B"/>
    <w:rsid w:val="04823C78"/>
    <w:rsid w:val="06330CAC"/>
    <w:rsid w:val="0F5E0AC2"/>
    <w:rsid w:val="17A73582"/>
    <w:rsid w:val="22F12DB8"/>
    <w:rsid w:val="27C32DC1"/>
    <w:rsid w:val="293C6A6A"/>
    <w:rsid w:val="33072E15"/>
    <w:rsid w:val="352F3169"/>
    <w:rsid w:val="35B8703A"/>
    <w:rsid w:val="369E297D"/>
    <w:rsid w:val="3CF247A8"/>
    <w:rsid w:val="47972DEE"/>
    <w:rsid w:val="4BF005F8"/>
    <w:rsid w:val="4CAE5D5A"/>
    <w:rsid w:val="553A2550"/>
    <w:rsid w:val="55CE1804"/>
    <w:rsid w:val="5E9F42C5"/>
    <w:rsid w:val="7AFA3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1"/>
    <w:pPr>
      <w:spacing w:beforeLines="0" w:afterLines="0"/>
    </w:pPr>
    <w:rPr>
      <w:rFonts w:hint="eastAsia"/>
      <w:sz w:val="32"/>
    </w:rPr>
  </w:style>
  <w:style w:type="paragraph" w:styleId="3">
    <w:name w:val="annotation text"/>
    <w:basedOn w:val="1"/>
    <w:uiPriority w:val="0"/>
    <w:pPr>
      <w:jc w:val="left"/>
    </w:pPr>
  </w:style>
  <w:style w:type="paragraph" w:styleId="4">
    <w:name w:val="Normal (Web)"/>
    <w:basedOn w:val="1"/>
    <w:qFormat/>
    <w:uiPriority w:val="99"/>
    <w:pPr>
      <w:spacing w:before="100" w:beforeAutospacing="1" w:after="100" w:afterAutospacing="1"/>
      <w:jc w:val="left"/>
    </w:pPr>
    <w:rPr>
      <w:rFonts w:asciiTheme="minorHAnsi" w:hAnsiTheme="minorHAnsi" w:eastAsiaTheme="minorEastAsia"/>
      <w:kern w:val="0"/>
      <w:sz w:val="24"/>
      <w:szCs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563</Words>
  <Characters>643</Characters>
  <Lines>0</Lines>
  <Paragraphs>0</Paragraphs>
  <TotalTime>28</TotalTime>
  <ScaleCrop>false</ScaleCrop>
  <LinksUpToDate>false</LinksUpToDate>
  <CharactersWithSpaces>645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2024-06-04T01:45:00Z</dcterms:created>
  <dc:creator>Administrator</dc:creator>
  <cp:lastModifiedBy>Administrator</cp:lastModifiedBy>
  <dcterms:modified xsi:type="dcterms:W3CDTF">2025-02-06T06:37:53Z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7EB60EC34B224EAA815FD9F255AE9899_12</vt:lpwstr>
  </property>
</Properties>
</file>