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AE18A">
      <w:pPr>
        <w:widowControl/>
        <w:snapToGrid w:val="0"/>
        <w:spacing w:line="560" w:lineRule="exact"/>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附件</w:t>
      </w:r>
      <w:r>
        <w:rPr>
          <w:rFonts w:hint="eastAsia" w:ascii="仿宋_GB2312" w:hAnsi="仿宋_GB2312" w:eastAsia="仿宋_GB2312" w:cs="仿宋_GB2312"/>
          <w:sz w:val="28"/>
          <w:szCs w:val="28"/>
          <w:lang w:val="en-US" w:eastAsia="zh-CN"/>
        </w:rPr>
        <w:t>4</w:t>
      </w:r>
    </w:p>
    <w:p w14:paraId="142173DA">
      <w:pPr>
        <w:widowControl/>
        <w:snapToGrid w:val="0"/>
        <w:spacing w:line="560" w:lineRule="exact"/>
        <w:jc w:val="center"/>
        <w:rPr>
          <w:rFonts w:hint="eastAsia" w:ascii="仿宋_GB2312" w:hAnsi="仿宋_GB2312" w:eastAsia="仿宋_GB2312" w:cs="仿宋_GB2312"/>
          <w:sz w:val="28"/>
          <w:szCs w:val="28"/>
        </w:rPr>
      </w:pPr>
    </w:p>
    <w:p w14:paraId="4B3E9698">
      <w:pPr>
        <w:widowControl/>
        <w:snapToGrid w:val="0"/>
        <w:spacing w:line="560" w:lineRule="exact"/>
        <w:jc w:val="center"/>
        <w:rPr>
          <w:rFonts w:hint="eastAsia" w:ascii="仿宋_GB2312" w:hAnsi="仿宋_GB2312" w:eastAsia="仿宋_GB2312" w:cs="仿宋_GB2312"/>
          <w:sz w:val="28"/>
          <w:szCs w:val="28"/>
        </w:rPr>
      </w:pPr>
    </w:p>
    <w:p w14:paraId="7F6138B3">
      <w:pPr>
        <w:widowControl/>
        <w:snapToGrid w:val="0"/>
        <w:spacing w:line="560" w:lineRule="exact"/>
        <w:jc w:val="center"/>
        <w:rPr>
          <w:rFonts w:ascii="宋体" w:hAnsi="宋体" w:cs="宋体"/>
          <w:kern w:val="0"/>
          <w:sz w:val="44"/>
          <w:szCs w:val="44"/>
        </w:rPr>
      </w:pPr>
      <w:r>
        <w:rPr>
          <w:rFonts w:hint="eastAsia" w:ascii="仿宋_GB2312" w:hAnsi="仿宋_GB2312" w:eastAsia="仿宋_GB2312" w:cs="仿宋_GB2312"/>
          <w:sz w:val="28"/>
          <w:szCs w:val="28"/>
        </w:rPr>
        <w:t>响应性文件书装订顺序及相关表格</w:t>
      </w:r>
    </w:p>
    <w:p w14:paraId="43B475AA">
      <w:pPr>
        <w:widowControl/>
        <w:snapToGrid w:val="0"/>
        <w:spacing w:line="560" w:lineRule="exact"/>
        <w:ind w:firstLine="632"/>
        <w:jc w:val="left"/>
        <w:rPr>
          <w:rFonts w:ascii="宋体" w:hAnsi="宋体" w:eastAsia="宋体" w:cs="宋体"/>
          <w:color w:val="000000"/>
          <w:kern w:val="0"/>
          <w:sz w:val="28"/>
          <w:szCs w:val="28"/>
        </w:rPr>
      </w:pPr>
    </w:p>
    <w:p w14:paraId="42E32DD6">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14:paraId="5EC5EFE8">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p>
    <w:p w14:paraId="4CEDB090">
      <w:pPr>
        <w:widowControl/>
        <w:snapToGrid w:val="0"/>
        <w:spacing w:line="560" w:lineRule="exact"/>
        <w:ind w:firstLine="632"/>
        <w:jc w:val="left"/>
        <w:rPr>
          <w:rFonts w:hint="eastAsia" w:ascii="宋体" w:hAnsi="宋体" w:eastAsia="宋体" w:cs="宋体"/>
          <w:b w:val="0"/>
          <w:color w:val="000000"/>
          <w:kern w:val="0"/>
          <w:sz w:val="28"/>
          <w:szCs w:val="28"/>
        </w:rPr>
      </w:pPr>
      <w:r>
        <w:rPr>
          <w:rFonts w:hint="eastAsia" w:ascii="宋体" w:hAnsi="宋体" w:eastAsia="宋体" w:cs="宋体"/>
          <w:color w:val="000000"/>
          <w:kern w:val="0"/>
          <w:sz w:val="28"/>
          <w:szCs w:val="28"/>
          <w:lang w:val="en-US" w:eastAsia="zh-CN"/>
        </w:rPr>
        <w:t>3</w:t>
      </w:r>
      <w:r>
        <w:rPr>
          <w:rFonts w:hint="eastAsia" w:ascii="宋体" w:hAnsi="宋体" w:eastAsia="宋体" w:cs="宋体"/>
          <w:color w:val="000000"/>
          <w:kern w:val="0"/>
          <w:sz w:val="28"/>
          <w:szCs w:val="28"/>
        </w:rPr>
        <w:t>.</w:t>
      </w:r>
      <w:r>
        <w:rPr>
          <w:rFonts w:hint="eastAsia" w:ascii="宋体" w:hAnsi="宋体" w:eastAsia="宋体" w:cs="宋体"/>
          <w:b w:val="0"/>
          <w:color w:val="000000"/>
          <w:kern w:val="0"/>
          <w:sz w:val="28"/>
          <w:szCs w:val="28"/>
        </w:rPr>
        <w:t>技术</w:t>
      </w:r>
      <w:r>
        <w:rPr>
          <w:rFonts w:hint="eastAsia" w:ascii="宋体" w:hAnsi="宋体" w:eastAsia="宋体" w:cs="宋体"/>
          <w:b w:val="0"/>
          <w:color w:val="000000"/>
          <w:kern w:val="0"/>
          <w:sz w:val="28"/>
          <w:szCs w:val="28"/>
          <w:lang w:eastAsia="zh-CN"/>
        </w:rPr>
        <w:t>、</w:t>
      </w:r>
      <w:r>
        <w:rPr>
          <w:rFonts w:hint="eastAsia" w:ascii="宋体" w:hAnsi="宋体" w:eastAsia="宋体" w:cs="宋体"/>
          <w:b w:val="0"/>
          <w:color w:val="000000"/>
          <w:kern w:val="0"/>
          <w:sz w:val="28"/>
          <w:szCs w:val="28"/>
        </w:rPr>
        <w:t>商务响应/偏离表</w:t>
      </w:r>
    </w:p>
    <w:p w14:paraId="30F975EE">
      <w:pPr>
        <w:widowControl/>
        <w:snapToGrid w:val="0"/>
        <w:spacing w:line="560" w:lineRule="exact"/>
        <w:ind w:firstLine="632"/>
        <w:jc w:val="left"/>
        <w:rPr>
          <w:rFonts w:hint="eastAsia" w:ascii="宋体" w:hAnsi="宋体" w:eastAsia="宋体" w:cs="宋体"/>
          <w:color w:val="000000"/>
          <w:kern w:val="0"/>
          <w:sz w:val="28"/>
          <w:szCs w:val="28"/>
          <w:lang w:eastAsia="zh-CN"/>
        </w:rPr>
      </w:pPr>
      <w:r>
        <w:rPr>
          <w:rFonts w:hint="eastAsia" w:ascii="宋体" w:hAnsi="宋体" w:eastAsia="宋体" w:cs="宋体"/>
          <w:color w:val="000000"/>
          <w:kern w:val="0"/>
          <w:sz w:val="28"/>
          <w:szCs w:val="28"/>
          <w:lang w:val="en-US" w:eastAsia="zh-CN"/>
        </w:rPr>
        <w:t>4.</w:t>
      </w:r>
      <w:r>
        <w:rPr>
          <w:rFonts w:hint="eastAsia" w:ascii="宋体" w:hAnsi="宋体" w:eastAsia="宋体" w:cs="宋体"/>
          <w:color w:val="000000"/>
          <w:kern w:val="0"/>
          <w:sz w:val="28"/>
          <w:szCs w:val="28"/>
        </w:rPr>
        <w:t>参会供应商类似项目业绩一览表</w:t>
      </w:r>
    </w:p>
    <w:p w14:paraId="1161B986">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.项目服务团队情况一览表</w:t>
      </w:r>
    </w:p>
    <w:p w14:paraId="2FD08C12">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6</w:t>
      </w:r>
      <w:r>
        <w:rPr>
          <w:rFonts w:hint="eastAsia" w:ascii="宋体" w:hAnsi="宋体" w:eastAsia="宋体" w:cs="宋体"/>
          <w:color w:val="000000"/>
          <w:kern w:val="0"/>
          <w:sz w:val="28"/>
          <w:szCs w:val="28"/>
        </w:rPr>
        <w:t>.</w:t>
      </w:r>
      <w:r>
        <w:rPr>
          <w:rFonts w:hint="eastAsia" w:ascii="宋体" w:hAnsi="宋体" w:eastAsia="宋体" w:cs="宋体"/>
          <w:color w:val="000000"/>
          <w:kern w:val="0"/>
          <w:sz w:val="28"/>
          <w:szCs w:val="28"/>
          <w:lang w:val="en-US" w:eastAsia="zh-CN"/>
        </w:rPr>
        <w:t>质量保证书</w:t>
      </w:r>
    </w:p>
    <w:p w14:paraId="42F826B2">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7.</w:t>
      </w:r>
      <w:r>
        <w:rPr>
          <w:rFonts w:hint="eastAsia" w:ascii="宋体" w:hAnsi="宋体" w:eastAsia="宋体" w:cs="宋体"/>
          <w:color w:val="000000"/>
          <w:kern w:val="0"/>
          <w:sz w:val="28"/>
          <w:szCs w:val="28"/>
        </w:rPr>
        <w:t>反商业贿赂承诺书</w:t>
      </w:r>
    </w:p>
    <w:p w14:paraId="4CF24DA1">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8</w:t>
      </w:r>
      <w:r>
        <w:rPr>
          <w:rFonts w:hint="eastAsia" w:ascii="宋体" w:hAnsi="宋体" w:eastAsia="宋体" w:cs="宋体"/>
          <w:color w:val="000000"/>
          <w:kern w:val="0"/>
          <w:sz w:val="28"/>
          <w:szCs w:val="28"/>
        </w:rPr>
        <w:t>.无围标、串标行为承诺书</w:t>
      </w:r>
    </w:p>
    <w:p w14:paraId="01CA1B78">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9</w:t>
      </w:r>
      <w:r>
        <w:rPr>
          <w:rFonts w:hint="eastAsia" w:ascii="宋体" w:hAnsi="宋体" w:eastAsia="宋体" w:cs="宋体"/>
          <w:color w:val="000000"/>
          <w:kern w:val="0"/>
          <w:sz w:val="28"/>
          <w:szCs w:val="28"/>
        </w:rPr>
        <w:t>.</w:t>
      </w:r>
      <w:r>
        <w:rPr>
          <w:rFonts w:hint="eastAsia" w:cs="仿宋_GB2312" w:asciiTheme="majorEastAsia" w:hAnsiTheme="majorEastAsia" w:eastAsiaTheme="majorEastAsia"/>
          <w:sz w:val="28"/>
          <w:szCs w:val="28"/>
        </w:rPr>
        <w:t>供应商遵守招标采购纪律承诺书</w:t>
      </w:r>
    </w:p>
    <w:p w14:paraId="391FEC4D">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10</w:t>
      </w:r>
      <w:r>
        <w:rPr>
          <w:rFonts w:hint="eastAsia" w:ascii="宋体" w:hAnsi="宋体" w:eastAsia="宋体" w:cs="宋体"/>
          <w:color w:val="000000"/>
          <w:kern w:val="0"/>
          <w:sz w:val="28"/>
          <w:szCs w:val="28"/>
        </w:rPr>
        <w:t>投标人认为需要提供的其他文件和资料</w:t>
      </w:r>
    </w:p>
    <w:p w14:paraId="690C01B0">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11</w:t>
      </w:r>
      <w:r>
        <w:rPr>
          <w:rFonts w:hint="eastAsia" w:ascii="宋体" w:hAnsi="宋体" w:eastAsia="宋体" w:cs="宋体"/>
          <w:color w:val="000000"/>
          <w:kern w:val="0"/>
          <w:sz w:val="28"/>
          <w:szCs w:val="28"/>
        </w:rPr>
        <w:t>.供应商认为需要提供的其他材料。</w:t>
      </w:r>
    </w:p>
    <w:p w14:paraId="11FE9194">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12.</w:t>
      </w:r>
      <w:r>
        <w:rPr>
          <w:rFonts w:hint="eastAsia" w:ascii="宋体" w:hAnsi="宋体" w:eastAsia="宋体" w:cs="宋体"/>
          <w:color w:val="000000"/>
          <w:kern w:val="0"/>
          <w:sz w:val="28"/>
          <w:szCs w:val="28"/>
        </w:rPr>
        <w:t>封底</w:t>
      </w:r>
    </w:p>
    <w:p w14:paraId="4DC7DC87">
      <w:pPr>
        <w:widowControl/>
        <w:snapToGrid w:val="0"/>
        <w:spacing w:line="560" w:lineRule="exact"/>
        <w:ind w:firstLine="562" w:firstLineChars="20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14:paraId="03A351AD">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2200" w:bottom="1440" w:left="1800" w:header="851" w:footer="992" w:gutter="0"/>
          <w:cols w:space="425" w:num="1"/>
          <w:docGrid w:type="lines" w:linePitch="312" w:charSpace="0"/>
        </w:sectPr>
      </w:pPr>
    </w:p>
    <w:p w14:paraId="61F10596">
      <w:pPr>
        <w:widowControl/>
        <w:jc w:val="left"/>
        <w:rPr>
          <w:rFonts w:hint="default" w:cs="宋体" w:asciiTheme="minorEastAsia" w:hAnsiTheme="minorEastAsia" w:eastAsiaTheme="minorEastAsia"/>
          <w:b/>
          <w:bCs/>
          <w:color w:val="000000"/>
          <w:kern w:val="0"/>
          <w:sz w:val="28"/>
          <w:szCs w:val="28"/>
          <w:lang w:val="en-US" w:eastAsia="zh-CN" w:bidi="ar"/>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1</w:t>
      </w:r>
    </w:p>
    <w:p w14:paraId="27722FDA">
      <w:pPr>
        <w:widowControl/>
        <w:jc w:val="center"/>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类似项目业绩一览表</w:t>
      </w:r>
    </w:p>
    <w:tbl>
      <w:tblPr>
        <w:tblStyle w:val="10"/>
        <w:tblpPr w:leftFromText="180" w:rightFromText="180" w:vertAnchor="text" w:horzAnchor="page" w:tblpX="1613" w:tblpY="75"/>
        <w:tblW w:w="4996" w:type="pct"/>
        <w:tblInd w:w="0" w:type="dxa"/>
        <w:tblLayout w:type="autofit"/>
        <w:tblCellMar>
          <w:top w:w="0" w:type="dxa"/>
          <w:left w:w="0" w:type="dxa"/>
          <w:bottom w:w="0" w:type="dxa"/>
          <w:right w:w="0" w:type="dxa"/>
        </w:tblCellMar>
      </w:tblPr>
      <w:tblGrid>
        <w:gridCol w:w="1490"/>
        <w:gridCol w:w="3593"/>
        <w:gridCol w:w="1012"/>
        <w:gridCol w:w="1701"/>
        <w:gridCol w:w="1857"/>
        <w:gridCol w:w="2730"/>
        <w:gridCol w:w="1780"/>
      </w:tblGrid>
      <w:tr w14:paraId="6FA14E62">
        <w:tblPrEx>
          <w:tblCellMar>
            <w:top w:w="0" w:type="dxa"/>
            <w:left w:w="0" w:type="dxa"/>
            <w:bottom w:w="0" w:type="dxa"/>
            <w:right w:w="0" w:type="dxa"/>
          </w:tblCellMar>
        </w:tblPrEx>
        <w:trPr>
          <w:trHeight w:val="420" w:hRule="atLeast"/>
        </w:trPr>
        <w:tc>
          <w:tcPr>
            <w:tcW w:w="526" w:type="pct"/>
            <w:tcBorders>
              <w:top w:val="single" w:color="auto" w:sz="8" w:space="0"/>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116BFA73">
            <w:pPr>
              <w:widowControl/>
              <w:jc w:val="center"/>
              <w:rPr>
                <w:rFonts w:hint="eastAsia" w:ascii="黑体" w:hAnsi="黑体" w:eastAsia="黑体" w:cs="黑体"/>
                <w:kern w:val="0"/>
                <w:sz w:val="28"/>
                <w:szCs w:val="28"/>
              </w:rPr>
            </w:pPr>
          </w:p>
        </w:tc>
        <w:tc>
          <w:tcPr>
            <w:tcW w:w="126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7432E926">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用户名称</w:t>
            </w:r>
          </w:p>
        </w:tc>
        <w:tc>
          <w:tcPr>
            <w:tcW w:w="357"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086F3900">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数量</w:t>
            </w:r>
          </w:p>
        </w:tc>
        <w:tc>
          <w:tcPr>
            <w:tcW w:w="600"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18F2FB8D">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合同价格或</w:t>
            </w:r>
          </w:p>
          <w:p w14:paraId="78612DDF">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中标价格</w:t>
            </w:r>
          </w:p>
        </w:tc>
        <w:tc>
          <w:tcPr>
            <w:tcW w:w="655"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5BF9E486">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使用时间或</w:t>
            </w:r>
          </w:p>
          <w:p w14:paraId="50049B3F">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中标时间</w:t>
            </w:r>
          </w:p>
        </w:tc>
        <w:tc>
          <w:tcPr>
            <w:tcW w:w="963"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AE22BF3">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联系人及联系方式</w:t>
            </w:r>
          </w:p>
        </w:tc>
        <w:tc>
          <w:tcPr>
            <w:tcW w:w="62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25B78EAA">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备注</w:t>
            </w:r>
          </w:p>
        </w:tc>
      </w:tr>
      <w:tr w14:paraId="48781C3D">
        <w:tblPrEx>
          <w:tblCellMar>
            <w:top w:w="0" w:type="dxa"/>
            <w:left w:w="0" w:type="dxa"/>
            <w:bottom w:w="0" w:type="dxa"/>
            <w:right w:w="0" w:type="dxa"/>
          </w:tblCellMar>
        </w:tblPrEx>
        <w:trPr>
          <w:trHeight w:val="10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575A569D">
            <w:pPr>
              <w:widowControl/>
              <w:spacing w:line="105" w:lineRule="atLeas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4E1705F0">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1FAB2FED">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5AE5D16C">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279D149F">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4383C132">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72F7E5E4">
            <w:pPr>
              <w:widowControl/>
              <w:spacing w:line="105" w:lineRule="atLeast"/>
              <w:jc w:val="center"/>
              <w:rPr>
                <w:rFonts w:hint="eastAsia" w:ascii="仿宋_GB2312" w:hAnsi="仿宋_GB2312" w:eastAsia="仿宋_GB2312" w:cs="仿宋_GB2312"/>
                <w:kern w:val="0"/>
                <w:sz w:val="28"/>
                <w:szCs w:val="28"/>
              </w:rPr>
            </w:pPr>
          </w:p>
        </w:tc>
      </w:tr>
      <w:tr w14:paraId="014BFB8B">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14:paraId="38B0562E">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07052DC4">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5D7F7031">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37E62E12">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16849BFD">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7F88D780">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763C4710">
            <w:pPr>
              <w:widowControl/>
              <w:spacing w:line="105" w:lineRule="atLeast"/>
              <w:jc w:val="center"/>
              <w:rPr>
                <w:rFonts w:hint="eastAsia" w:ascii="仿宋_GB2312" w:hAnsi="仿宋_GB2312" w:eastAsia="仿宋_GB2312" w:cs="仿宋_GB2312"/>
                <w:kern w:val="0"/>
                <w:sz w:val="28"/>
                <w:szCs w:val="28"/>
              </w:rPr>
            </w:pPr>
          </w:p>
        </w:tc>
      </w:tr>
      <w:tr w14:paraId="3537768F">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14:paraId="639BE515">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4FAE3E39">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2A7A67AF">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53701C0A">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4A5BD99B">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0D90A293">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1351D6E9">
            <w:pPr>
              <w:widowControl/>
              <w:spacing w:line="105" w:lineRule="atLeast"/>
              <w:jc w:val="center"/>
              <w:rPr>
                <w:rFonts w:hint="eastAsia" w:ascii="仿宋_GB2312" w:hAnsi="仿宋_GB2312" w:eastAsia="仿宋_GB2312" w:cs="仿宋_GB2312"/>
                <w:kern w:val="0"/>
                <w:sz w:val="28"/>
                <w:szCs w:val="28"/>
              </w:rPr>
            </w:pPr>
          </w:p>
        </w:tc>
      </w:tr>
      <w:tr w14:paraId="5B9DE61A">
        <w:tblPrEx>
          <w:tblCellMar>
            <w:top w:w="0" w:type="dxa"/>
            <w:left w:w="0" w:type="dxa"/>
            <w:bottom w:w="0" w:type="dxa"/>
            <w:right w:w="0" w:type="dxa"/>
          </w:tblCellMar>
        </w:tblPrEx>
        <w:trPr>
          <w:trHeight w:val="37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1F3B8861">
            <w:pPr>
              <w:widowControl/>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w:t>
            </w:r>
            <w:r>
              <w:rPr>
                <w:rFonts w:hint="eastAsia" w:ascii="仿宋_GB2312" w:hAnsi="仿宋_GB2312" w:eastAsia="仿宋_GB2312" w:cs="仿宋_GB2312"/>
                <w:color w:val="000000"/>
                <w:kern w:val="0"/>
                <w:sz w:val="28"/>
                <w:szCs w:val="28"/>
                <w:lang w:val="en-US" w:eastAsia="zh-CN"/>
              </w:rPr>
              <w:t>外</w:t>
            </w:r>
            <w:r>
              <w:rPr>
                <w:rFonts w:hint="eastAsia" w:ascii="仿宋_GB2312" w:hAnsi="仿宋_GB2312" w:eastAsia="仿宋_GB2312" w:cs="仿宋_GB2312"/>
                <w:color w:val="000000"/>
                <w:kern w:val="0"/>
                <w:sz w:val="28"/>
                <w:szCs w:val="28"/>
              </w:rPr>
              <w:t>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0D4CA3BC">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0775BAC3">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277A4F3E">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7C31F293">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31FAA7A2">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31C0983D">
            <w:pPr>
              <w:widowControl/>
              <w:jc w:val="center"/>
              <w:rPr>
                <w:rFonts w:hint="eastAsia" w:ascii="仿宋_GB2312" w:hAnsi="仿宋_GB2312" w:eastAsia="仿宋_GB2312" w:cs="仿宋_GB2312"/>
                <w:kern w:val="0"/>
                <w:sz w:val="28"/>
                <w:szCs w:val="28"/>
              </w:rPr>
            </w:pPr>
          </w:p>
        </w:tc>
      </w:tr>
      <w:tr w14:paraId="78DA830F">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14:paraId="1645A55C">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249CBC6D">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306B5489">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BDD554D">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D5664C0">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077461D8">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7630AAA4">
            <w:pPr>
              <w:widowControl/>
              <w:jc w:val="center"/>
              <w:rPr>
                <w:rFonts w:hint="eastAsia" w:ascii="仿宋_GB2312" w:hAnsi="仿宋_GB2312" w:eastAsia="仿宋_GB2312" w:cs="仿宋_GB2312"/>
                <w:kern w:val="0"/>
                <w:sz w:val="28"/>
                <w:szCs w:val="28"/>
              </w:rPr>
            </w:pPr>
          </w:p>
        </w:tc>
      </w:tr>
      <w:tr w14:paraId="6DC474F4">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14:paraId="3658507A">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46D673E2">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B3F225C">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4FA1B759">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29C876A8">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0D642815">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326CC84">
            <w:pPr>
              <w:widowControl/>
              <w:jc w:val="center"/>
              <w:rPr>
                <w:rFonts w:hint="eastAsia" w:ascii="仿宋_GB2312" w:hAnsi="仿宋_GB2312" w:eastAsia="仿宋_GB2312" w:cs="仿宋_GB2312"/>
                <w:kern w:val="0"/>
                <w:sz w:val="28"/>
                <w:szCs w:val="28"/>
              </w:rPr>
            </w:pPr>
          </w:p>
        </w:tc>
      </w:tr>
    </w:tbl>
    <w:p w14:paraId="7CE28A05">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供应商名称（盖章）：</w:t>
      </w:r>
    </w:p>
    <w:p w14:paraId="7751CDDB">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法定代表人或授权代表签字：</w:t>
      </w:r>
    </w:p>
    <w:p w14:paraId="2E565283">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黑体" w:hAnsi="黑体" w:eastAsia="黑体" w:cs="黑体"/>
          <w:b w:val="0"/>
          <w:bCs/>
          <w:sz w:val="32"/>
          <w:szCs w:val="22"/>
        </w:rPr>
      </w:pPr>
      <w:r>
        <w:rPr>
          <w:rFonts w:hint="eastAsia" w:ascii="仿宋_GB2312" w:hAnsi="仿宋_GB2312" w:eastAsia="仿宋_GB2312" w:cs="仿宋_GB2312"/>
          <w:sz w:val="32"/>
          <w:szCs w:val="32"/>
        </w:rPr>
        <w:t>日期</w:t>
      </w:r>
      <w:r>
        <w:rPr>
          <w:rFonts w:hint="eastAsia" w:ascii="仿宋_GB2312" w:hAnsi="仿宋_GB2312" w:eastAsia="仿宋_GB2312" w:cs="仿宋_GB2312"/>
          <w:b/>
          <w:sz w:val="32"/>
          <w:szCs w:val="32"/>
        </w:rPr>
        <w:t>:</w:t>
      </w:r>
    </w:p>
    <w:p w14:paraId="30B6D89C">
      <w:pPr>
        <w:rPr>
          <w:rFonts w:hint="eastAsia" w:ascii="宋体" w:hAnsi="宋体" w:eastAsia="宋体" w:cs="宋体"/>
          <w:sz w:val="28"/>
          <w:szCs w:val="28"/>
        </w:rPr>
        <w:sectPr>
          <w:pgSz w:w="16838" w:h="11906" w:orient="landscape"/>
          <w:pgMar w:top="1800" w:right="1440" w:bottom="1800" w:left="1440" w:header="851" w:footer="992" w:gutter="0"/>
          <w:cols w:space="425" w:num="1"/>
          <w:docGrid w:type="lines" w:linePitch="312" w:charSpace="0"/>
        </w:sectPr>
      </w:pPr>
    </w:p>
    <w:p w14:paraId="41BAED20">
      <w:pPr>
        <w:pStyle w:val="4"/>
        <w:jc w:val="left"/>
        <w:rPr>
          <w:rFonts w:hint="eastAsia" w:cs="仿宋_GB2312" w:asciiTheme="majorEastAsia" w:hAnsiTheme="majorEastAsia" w:eastAsiaTheme="majorEastAsia"/>
          <w:sz w:val="28"/>
          <w:szCs w:val="28"/>
          <w:lang w:val="en-US" w:eastAsia="zh-CN"/>
        </w:rPr>
      </w:pPr>
      <w:r>
        <w:rPr>
          <w:rFonts w:hint="eastAsia" w:cs="仿宋_GB2312" w:asciiTheme="majorEastAsia" w:hAnsiTheme="majorEastAsia" w:eastAsiaTheme="majorEastAsia"/>
          <w:sz w:val="28"/>
          <w:szCs w:val="28"/>
        </w:rPr>
        <w:t>附件</w:t>
      </w:r>
      <w:r>
        <w:rPr>
          <w:rFonts w:hint="eastAsia" w:cs="仿宋_GB2312" w:asciiTheme="majorEastAsia" w:hAnsiTheme="majorEastAsia" w:eastAsiaTheme="majorEastAsia"/>
          <w:sz w:val="28"/>
          <w:szCs w:val="28"/>
          <w:lang w:val="en-US" w:eastAsia="zh-CN"/>
        </w:rPr>
        <w:t>4-2</w:t>
      </w:r>
    </w:p>
    <w:p w14:paraId="7C925FC8">
      <w:pPr>
        <w:keepNext w:val="0"/>
        <w:keepLines w:val="0"/>
        <w:pageBreakBefore w:val="0"/>
        <w:kinsoku/>
        <w:overflowPunct/>
        <w:topLinePunct w:val="0"/>
        <w:autoSpaceDE/>
        <w:autoSpaceDN/>
        <w:bidi w:val="0"/>
        <w:adjustRightInd/>
        <w:snapToGrid w:val="0"/>
        <w:spacing w:line="360" w:lineRule="auto"/>
        <w:jc w:val="center"/>
        <w:textAlignment w:val="auto"/>
        <w:rPr>
          <w:rFonts w:hint="default" w:ascii="仿宋_GB2312" w:hAnsi="仿宋_GB2312" w:eastAsia="仿宋_GB2312" w:cs="仿宋_GB2312"/>
          <w:b/>
          <w:bCs/>
          <w:color w:val="auto"/>
          <w:sz w:val="32"/>
          <w:szCs w:val="32"/>
          <w:lang w:val="en-US" w:eastAsia="zh-CN"/>
        </w:rPr>
      </w:pPr>
      <w:r>
        <w:rPr>
          <w:rFonts w:hint="eastAsia" w:ascii="方正小标宋简体" w:hAnsi="方正小标宋简体" w:eastAsia="方正小标宋简体" w:cs="方正小标宋简体"/>
          <w:b w:val="0"/>
          <w:bCs w:val="0"/>
          <w:color w:val="auto"/>
          <w:sz w:val="44"/>
          <w:szCs w:val="44"/>
          <w:lang w:val="en-US" w:eastAsia="zh-CN"/>
        </w:rPr>
        <w:t>售后服务承诺书</w:t>
      </w:r>
    </w:p>
    <w:p w14:paraId="3DE8EE04">
      <w:pPr>
        <w:keepNext w:val="0"/>
        <w:keepLines w:val="0"/>
        <w:pageBreakBefore w:val="0"/>
        <w:kinsoku/>
        <w:overflowPunct/>
        <w:topLinePunct w:val="0"/>
        <w:autoSpaceDE/>
        <w:autoSpaceDN/>
        <w:bidi w:val="0"/>
        <w:adjustRightInd/>
        <w:snapToGrid w:val="0"/>
        <w:spacing w:line="360" w:lineRule="auto"/>
        <w:ind w:firstLine="480" w:firstLineChars="150"/>
        <w:textAlignment w:val="auto"/>
        <w:rPr>
          <w:rFonts w:hint="eastAsia" w:ascii="仿宋_GB2312" w:hAnsi="仿宋_GB2312" w:eastAsia="仿宋_GB2312" w:cs="仿宋_GB2312"/>
          <w:color w:val="auto"/>
          <w:sz w:val="32"/>
          <w:szCs w:val="32"/>
          <w:u w:val="single"/>
          <w:lang w:val="en-US" w:eastAsia="zh-CN"/>
        </w:rPr>
      </w:pPr>
      <w:bookmarkStart w:id="0" w:name="_GoBack"/>
      <w:bookmarkEnd w:id="0"/>
    </w:p>
    <w:p w14:paraId="3B9E4018">
      <w:pPr>
        <w:keepNext w:val="0"/>
        <w:keepLines w:val="0"/>
        <w:pageBreakBefore w:val="0"/>
        <w:kinsoku/>
        <w:overflowPunct/>
        <w:topLinePunct w:val="0"/>
        <w:autoSpaceDE/>
        <w:autoSpaceDN/>
        <w:bidi w:val="0"/>
        <w:adjustRightInd/>
        <w:snapToGrid w:val="0"/>
        <w:spacing w:line="360" w:lineRule="auto"/>
        <w:ind w:firstLine="480" w:firstLineChars="150"/>
        <w:textAlignment w:val="auto"/>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u w:val="single"/>
          <w:lang w:val="en-US" w:eastAsia="zh-CN"/>
        </w:rPr>
        <w:t>四川省妇幼保健院工会</w:t>
      </w:r>
      <w:r>
        <w:rPr>
          <w:rFonts w:hint="eastAsia" w:ascii="仿宋_GB2312" w:hAnsi="仿宋_GB2312" w:eastAsia="仿宋_GB2312" w:cs="仿宋_GB2312"/>
          <w:color w:val="auto"/>
          <w:sz w:val="32"/>
          <w:szCs w:val="32"/>
          <w:u w:val="single"/>
        </w:rPr>
        <w:t>：</w:t>
      </w:r>
    </w:p>
    <w:p w14:paraId="017B58F0">
      <w:pPr>
        <w:pStyle w:val="6"/>
        <w:keepNext w:val="0"/>
        <w:keepLines w:val="0"/>
        <w:pageBreakBefore w:val="0"/>
        <w:kinsoku/>
        <w:overflowPunct/>
        <w:topLinePunct w:val="0"/>
        <w:autoSpaceDE/>
        <w:autoSpaceDN/>
        <w:bidi w:val="0"/>
        <w:adjustRightInd/>
        <w:snapToGrid w:val="0"/>
        <w:spacing w:after="0" w:line="360" w:lineRule="auto"/>
        <w:ind w:left="0" w:leftChars="0" w:firstLine="800" w:firstLineChars="25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作为供应商，我方承诺，为本次招标提供的货物为原厂制造、合法渠道供应的全新产品。我方保证以投标合作者来约束自己，并对该投标共同承担和分别承担招标文件中所规定的义务。</w:t>
      </w:r>
    </w:p>
    <w:p w14:paraId="50E903EC">
      <w:pPr>
        <w:keepNext w:val="0"/>
        <w:keepLines w:val="0"/>
        <w:pageBreakBefore w:val="0"/>
        <w:kinsoku/>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产品购买后出现质量问题，均按照“三包"原则进行退换货要求</w:t>
      </w:r>
      <w:r>
        <w:rPr>
          <w:rFonts w:hint="eastAsia" w:ascii="仿宋_GB2312" w:hAnsi="仿宋_GB2312" w:eastAsia="仿宋_GB2312" w:cs="仿宋_GB2312"/>
          <w:color w:val="auto"/>
          <w:sz w:val="32"/>
          <w:szCs w:val="32"/>
          <w:lang w:eastAsia="zh-CN"/>
        </w:rPr>
        <w:t>。在三包期问内，安全按照行业标准提供服务，并提供免费咨询服务。产品收货后，质量人员第一时间联系客户，详细指导客户产品使用方面;如产品需要安装部分，我单位会派指定人员跟进处理，指导客户在实际使用产品方面应该注意的一系列问题。</w:t>
      </w:r>
    </w:p>
    <w:p w14:paraId="3579A0C4">
      <w:pPr>
        <w:keepNext w:val="0"/>
        <w:keepLines w:val="0"/>
        <w:pageBreakBefore w:val="0"/>
        <w:kinsoku/>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rPr>
      </w:pPr>
    </w:p>
    <w:p w14:paraId="61D4287A">
      <w:pPr>
        <w:keepNext w:val="0"/>
        <w:keepLines w:val="0"/>
        <w:pageBreakBefore w:val="0"/>
        <w:kinsoku/>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 w:val="32"/>
          <w:szCs w:val="32"/>
        </w:rPr>
      </w:pPr>
    </w:p>
    <w:p w14:paraId="13E794A1">
      <w:pPr>
        <w:keepNext w:val="0"/>
        <w:keepLines w:val="0"/>
        <w:pageBreakBefore w:val="0"/>
        <w:kinsoku/>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 w:val="32"/>
          <w:szCs w:val="32"/>
        </w:rPr>
      </w:pPr>
    </w:p>
    <w:p w14:paraId="2AAEDE62">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供应商单位名称（盖章）：        </w:t>
      </w:r>
    </w:p>
    <w:p w14:paraId="63943BFB">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供应商单位法定代表人或授权代表（签字）：        </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p>
    <w:p w14:paraId="2B74B5B0">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日期：</w:t>
      </w:r>
    </w:p>
    <w:p w14:paraId="59428430">
      <w:pPr>
        <w:keepNext w:val="0"/>
        <w:keepLines w:val="0"/>
        <w:pageBreakBefore w:val="0"/>
        <w:kinsoku/>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 w:val="32"/>
          <w:szCs w:val="32"/>
        </w:rPr>
      </w:pPr>
    </w:p>
    <w:p w14:paraId="11D634C6">
      <w:pPr>
        <w:widowControl/>
        <w:jc w:val="left"/>
        <w:rPr>
          <w:rFonts w:hint="eastAsia" w:cs="仿宋_GB2312" w:asciiTheme="minorEastAsia" w:hAnsiTheme="minorEastAsia"/>
          <w:sz w:val="28"/>
          <w:szCs w:val="28"/>
          <w:lang w:val="en-US" w:eastAsia="zh-CN"/>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3</w:t>
      </w:r>
    </w:p>
    <w:p w14:paraId="213A8B81">
      <w:pPr>
        <w:widowControl/>
        <w:jc w:val="center"/>
        <w:rPr>
          <w:rFonts w:ascii="宋体" w:hAnsi="宋体" w:eastAsia="宋体" w:cs="宋体"/>
          <w:kern w:val="0"/>
          <w:sz w:val="28"/>
          <w:szCs w:val="28"/>
        </w:rPr>
      </w:pPr>
      <w:r>
        <w:rPr>
          <w:rFonts w:hint="eastAsia" w:ascii="宋体" w:hAnsi="宋体" w:eastAsia="宋体" w:cs="宋体"/>
          <w:color w:val="000000"/>
          <w:kern w:val="0"/>
          <w:sz w:val="28"/>
          <w:szCs w:val="28"/>
        </w:rPr>
        <w:t>反商业贿赂承诺书</w:t>
      </w:r>
    </w:p>
    <w:p w14:paraId="329E12F8">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14:paraId="00110C15">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14:paraId="0A91B757">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二、本厂家、商家、公司保证在药品、医疗器械、设备、物资、基建工程竞标工作及药品、试剂销售等工作中承诺做到：</w:t>
      </w:r>
    </w:p>
    <w:p w14:paraId="30ACB5FB">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1.不与其他投标人相互串通投标报价，损害贵院的合法权益；</w:t>
      </w:r>
    </w:p>
    <w:p w14:paraId="288F1150">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2.不与招标人串通投标，损害国家利益、社会公共利益或他人的合法权益；</w:t>
      </w:r>
    </w:p>
    <w:p w14:paraId="7DF0E75E">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3.不以向招标人或者评标委员会成员行贿的手段谋取中标；</w:t>
      </w:r>
    </w:p>
    <w:p w14:paraId="5D2F6453">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4.竞标报价不违反相关法律的规定，也不以他人名义投标或者以其他方式弄虚作假，骗取中标；</w:t>
      </w:r>
    </w:p>
    <w:p w14:paraId="2266DB26">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5.保证不以其他任何方式扰乱贵院的招标工作；</w:t>
      </w:r>
    </w:p>
    <w:p w14:paraId="5BE152F9">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6.保证不在药品销售、医疗器械、设备、物资、基建工程竞标中采取账外暗中给予回扣的手段腐蚀、贿赂医护、药剂人员、干部等其他相关人员；</w:t>
      </w:r>
    </w:p>
    <w:p w14:paraId="45AF0F39">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7.保证不以任何名义包括以宣传费、临床促销费、开单费、处方费、广告费、免费度假、考察旅游、房屋装修等任何名义给予贵院采购人员、药剂人员、医护人员、干部等有关人员以财物或者其他利益；</w:t>
      </w:r>
    </w:p>
    <w:p w14:paraId="7398CBB5">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8.保证不让贵院临床科室、药剂部门以及有关人员登记、统计医生处方或为此提供方便，干扰贵院的正常工作秩序；</w:t>
      </w:r>
    </w:p>
    <w:p w14:paraId="7FEDDF5F">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9.保证不以其他任何不正当竞争手段推销药品、医疗器械、设备、物资。</w:t>
      </w:r>
    </w:p>
    <w:p w14:paraId="2A8666E2">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三、本厂家、商家、公司保证竭力维护贵院的声誉，不做任何有损贵院形象的事情。</w:t>
      </w:r>
    </w:p>
    <w:p w14:paraId="6897B7D4">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14:paraId="602C595A">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五、对本厂家、商家、公司及本厂家、商家、公司工作人员采取以上手段竞标、促销等，干扰贵院正常工作秩序，损害贵院形象的，本厂家、商家、公司保证：</w:t>
      </w:r>
    </w:p>
    <w:p w14:paraId="4F0FC08F">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1.对尚处在竞标阶段的，贵院有权取消本厂家、商家、公司的竞标资格；已经中标的，贵院有权取消中标；对已经获得准入资格的，贵院有权随时取消本厂家、商家、公司的准入资格；</w:t>
      </w:r>
    </w:p>
    <w:p w14:paraId="7B9DA0E0">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2.对本厂家、商家、公司相关工作人员作出严肃处理；</w:t>
      </w:r>
    </w:p>
    <w:p w14:paraId="596C0E79">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3.对由于本厂家、商家、公司或本厂家、商家、公司工作人员的上述行为给贵院造成经济或名誉损失的，由本厂家、商家、公司负责，并愿意承担全部民事赔偿责任。</w:t>
      </w:r>
    </w:p>
    <w:p w14:paraId="4E65FC2F">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六、采购</w:t>
      </w:r>
      <w:r>
        <w:rPr>
          <w:rFonts w:hint="eastAsia" w:ascii="宋体" w:hAnsi="宋体" w:eastAsia="宋体" w:cs="宋体"/>
          <w:color w:val="000000"/>
          <w:kern w:val="0"/>
          <w:sz w:val="28"/>
          <w:szCs w:val="28"/>
          <w:lang w:val="en-US" w:eastAsia="zh-CN"/>
        </w:rPr>
        <w:t>标的</w:t>
      </w:r>
      <w:r>
        <w:rPr>
          <w:rFonts w:hint="eastAsia" w:ascii="宋体" w:hAnsi="宋体" w:eastAsia="宋体" w:cs="宋体"/>
          <w:color w:val="000000"/>
          <w:kern w:val="0"/>
          <w:sz w:val="28"/>
          <w:szCs w:val="28"/>
        </w:rPr>
        <w:t>名称：</w:t>
      </w:r>
      <w:r>
        <w:rPr>
          <w:rFonts w:hint="eastAsia" w:ascii="仿宋_GB2312" w:hAnsi="仿宋_GB2312" w:eastAsia="仿宋_GB2312" w:cs="仿宋_GB2312"/>
          <w:sz w:val="28"/>
          <w:szCs w:val="28"/>
          <w:lang w:val="en-US" w:eastAsia="zh-CN"/>
        </w:rPr>
        <w:t>四川省妇幼保健院工会职工健身运动会开幕式策划及道具采购</w:t>
      </w:r>
    </w:p>
    <w:p w14:paraId="407148B5">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w:t>
      </w:r>
    </w:p>
    <w:p w14:paraId="681E0D73">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本《承诺书》一式二份（一份由承诺人自存；一份随竞价书传递）</w:t>
      </w:r>
    </w:p>
    <w:p w14:paraId="5A0EA38D">
      <w:pPr>
        <w:widowControl/>
        <w:jc w:val="left"/>
        <w:rPr>
          <w:rFonts w:ascii="宋体" w:hAnsi="宋体" w:eastAsia="宋体" w:cs="宋体"/>
          <w:color w:val="000000"/>
          <w:kern w:val="0"/>
          <w:sz w:val="28"/>
          <w:szCs w:val="28"/>
        </w:rPr>
      </w:pPr>
    </w:p>
    <w:p w14:paraId="26879742">
      <w:pPr>
        <w:widowControl/>
        <w:jc w:val="left"/>
        <w:rPr>
          <w:rFonts w:ascii="宋体" w:hAnsi="宋体" w:eastAsia="宋体" w:cs="宋体"/>
          <w:color w:val="000000"/>
          <w:kern w:val="0"/>
          <w:sz w:val="28"/>
          <w:szCs w:val="28"/>
        </w:rPr>
      </w:pPr>
    </w:p>
    <w:p w14:paraId="4FE7B499">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承诺企业名称（公章）   </w:t>
      </w:r>
    </w:p>
    <w:p w14:paraId="53717E1A">
      <w:pPr>
        <w:widowControl/>
        <w:jc w:val="left"/>
        <w:rPr>
          <w:rFonts w:ascii="宋体" w:hAnsi="宋体" w:eastAsia="宋体" w:cs="宋体"/>
          <w:kern w:val="0"/>
          <w:sz w:val="28"/>
          <w:szCs w:val="28"/>
        </w:rPr>
      </w:pPr>
      <w:r>
        <w:rPr>
          <w:rFonts w:hint="eastAsia" w:ascii="宋体" w:hAnsi="宋体" w:eastAsia="宋体" w:cs="宋体"/>
          <w:color w:val="000000"/>
          <w:kern w:val="0"/>
          <w:sz w:val="28"/>
          <w:szCs w:val="28"/>
        </w:rPr>
        <w:t>               </w:t>
      </w:r>
    </w:p>
    <w:p w14:paraId="257C057E">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法人代表或委托代理人（承诺人）</w:t>
      </w:r>
    </w:p>
    <w:p w14:paraId="685A50A3">
      <w:pPr>
        <w:widowControl/>
        <w:jc w:val="left"/>
        <w:rPr>
          <w:rFonts w:ascii="宋体" w:hAnsi="宋体" w:eastAsia="宋体" w:cs="宋体"/>
          <w:color w:val="000000"/>
          <w:kern w:val="0"/>
          <w:sz w:val="28"/>
          <w:szCs w:val="28"/>
        </w:rPr>
      </w:pPr>
    </w:p>
    <w:p w14:paraId="2FB8B640">
      <w:pPr>
        <w:widowControl/>
        <w:jc w:val="left"/>
        <w:rPr>
          <w:rFonts w:ascii="宋体" w:hAnsi="宋体" w:eastAsia="宋体" w:cs="宋体"/>
          <w:color w:val="000000"/>
          <w:kern w:val="0"/>
          <w:sz w:val="28"/>
          <w:szCs w:val="28"/>
        </w:rPr>
      </w:pPr>
    </w:p>
    <w:p w14:paraId="685430C6">
      <w:pPr>
        <w:widowControl/>
        <w:jc w:val="left"/>
        <w:rPr>
          <w:rFonts w:ascii="宋体" w:hAnsi="宋体" w:eastAsia="宋体" w:cs="宋体"/>
          <w:color w:val="000000"/>
          <w:kern w:val="0"/>
          <w:sz w:val="28"/>
          <w:szCs w:val="28"/>
        </w:rPr>
      </w:pPr>
    </w:p>
    <w:p w14:paraId="53ABF927">
      <w:pPr>
        <w:widowControl/>
        <w:jc w:val="left"/>
        <w:rPr>
          <w:rFonts w:ascii="宋体" w:hAnsi="宋体" w:eastAsia="宋体" w:cs="宋体"/>
          <w:color w:val="000000"/>
          <w:kern w:val="0"/>
          <w:sz w:val="28"/>
          <w:szCs w:val="28"/>
        </w:rPr>
      </w:pPr>
    </w:p>
    <w:p w14:paraId="081180BD">
      <w:pPr>
        <w:widowControl/>
        <w:jc w:val="left"/>
        <w:rPr>
          <w:rFonts w:ascii="宋体" w:hAnsi="宋体" w:eastAsia="宋体" w:cs="宋体"/>
          <w:color w:val="000000"/>
          <w:kern w:val="0"/>
          <w:sz w:val="28"/>
          <w:szCs w:val="28"/>
        </w:rPr>
      </w:pPr>
    </w:p>
    <w:p w14:paraId="31120299">
      <w:pPr>
        <w:widowControl/>
        <w:jc w:val="left"/>
        <w:rPr>
          <w:rFonts w:hint="eastAsia" w:cs="仿宋_GB2312" w:asciiTheme="majorEastAsia" w:hAnsiTheme="majorEastAsia" w:eastAsiaTheme="majorEastAsia"/>
          <w:sz w:val="28"/>
          <w:szCs w:val="28"/>
        </w:rPr>
      </w:pPr>
    </w:p>
    <w:p w14:paraId="29D52231">
      <w:pPr>
        <w:jc w:val="left"/>
        <w:rPr>
          <w:rFonts w:hint="eastAsia" w:cs="仿宋_GB2312" w:asciiTheme="majorEastAsia" w:hAnsiTheme="majorEastAsia" w:eastAsiaTheme="majorEastAsia"/>
          <w:sz w:val="28"/>
          <w:szCs w:val="28"/>
        </w:rPr>
      </w:pPr>
    </w:p>
    <w:p w14:paraId="2E0E3598">
      <w:pPr>
        <w:jc w:val="left"/>
        <w:rPr>
          <w:rFonts w:hint="eastAsia" w:cs="仿宋_GB2312" w:asciiTheme="majorEastAsia" w:hAnsiTheme="majorEastAsia" w:eastAsiaTheme="majorEastAsia"/>
          <w:sz w:val="28"/>
          <w:szCs w:val="28"/>
        </w:rPr>
      </w:pPr>
    </w:p>
    <w:p w14:paraId="0FF5A611">
      <w:pPr>
        <w:jc w:val="left"/>
        <w:rPr>
          <w:rFonts w:hint="eastAsia" w:cs="仿宋_GB2312" w:asciiTheme="majorEastAsia" w:hAnsiTheme="majorEastAsia" w:eastAsiaTheme="majorEastAsia"/>
          <w:sz w:val="28"/>
          <w:szCs w:val="28"/>
        </w:rPr>
      </w:pPr>
    </w:p>
    <w:p w14:paraId="62B16047">
      <w:pPr>
        <w:jc w:val="left"/>
        <w:rPr>
          <w:rFonts w:hint="default" w:cs="仿宋_GB2312" w:asciiTheme="majorEastAsia" w:hAnsiTheme="majorEastAsia" w:eastAsiaTheme="majorEastAsia"/>
          <w:sz w:val="28"/>
          <w:szCs w:val="28"/>
          <w:highlight w:val="yellow"/>
          <w:lang w:val="en-US" w:eastAsia="zh-CN"/>
        </w:rPr>
      </w:pPr>
      <w:r>
        <w:rPr>
          <w:rFonts w:hint="eastAsia" w:cs="仿宋_GB2312" w:asciiTheme="majorEastAsia" w:hAnsiTheme="majorEastAsia" w:eastAsiaTheme="majorEastAsia"/>
          <w:sz w:val="28"/>
          <w:szCs w:val="28"/>
        </w:rPr>
        <w:t>附件4-</w:t>
      </w:r>
      <w:r>
        <w:rPr>
          <w:rFonts w:hint="eastAsia" w:cs="仿宋_GB2312" w:asciiTheme="majorEastAsia" w:hAnsiTheme="majorEastAsia" w:eastAsiaTheme="majorEastAsia"/>
          <w:sz w:val="28"/>
          <w:szCs w:val="28"/>
          <w:lang w:val="en-US" w:eastAsia="zh-CN"/>
        </w:rPr>
        <w:t>4</w:t>
      </w:r>
    </w:p>
    <w:p w14:paraId="404C846B">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无围标、串标行为承诺书</w:t>
      </w:r>
    </w:p>
    <w:p w14:paraId="32A5DD34">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lang w:val="en-US" w:eastAsia="zh-CN"/>
        </w:rPr>
        <w:t>四川省妇幼保健院工会职工健身运动会开幕式策划及道具采购</w:t>
      </w:r>
      <w:r>
        <w:rPr>
          <w:rFonts w:hint="eastAsia" w:cs="仿宋_GB2312" w:asciiTheme="majorEastAsia" w:hAnsiTheme="majorEastAsia" w:eastAsiaTheme="majorEastAsia"/>
          <w:sz w:val="28"/>
          <w:szCs w:val="28"/>
        </w:rPr>
        <w:t>）采购活动中，无以下围标、串标行为：</w:t>
      </w:r>
    </w:p>
    <w:p w14:paraId="7B78F003">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1.不同供应商的投标文件由同一单位或者个人编制；</w:t>
      </w:r>
    </w:p>
    <w:p w14:paraId="46B6F28D">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2.不同供应商委托同一单位或者个人办理投标事宜；</w:t>
      </w:r>
    </w:p>
    <w:p w14:paraId="4975BA7B">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3.不同供应商的投标文件载明的项目管理成员或者联系人员为同一人；</w:t>
      </w:r>
    </w:p>
    <w:p w14:paraId="685CBEF2">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4.不同供应商的投标文件异常一致或者投标报价呈规律性差异；</w:t>
      </w:r>
    </w:p>
    <w:p w14:paraId="5D68913D">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5.不同供应商的投标文件相互混装；</w:t>
      </w:r>
    </w:p>
    <w:p w14:paraId="1AE84F3C">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6.不同供应商的投标保证金从同一单位或者个人的账户转出；</w:t>
      </w:r>
    </w:p>
    <w:p w14:paraId="43C5FA14">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7.不同供应商的董事、监事、高管、单位负责人为同一人或者存在控股、管理关系的不同单位参加同一采购项目；</w:t>
      </w:r>
    </w:p>
    <w:p w14:paraId="2B2ED2AC">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8.供应商之间事先约定由某一特定供应商中标、成交；</w:t>
      </w:r>
    </w:p>
    <w:p w14:paraId="71D7B502">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9.供应商之间商定部分供应商放弃参加采购活动或者放弃中标、成交；</w:t>
      </w:r>
    </w:p>
    <w:p w14:paraId="21BF4B92">
      <w:pPr>
        <w:ind w:firstLine="560" w:firstLineChars="20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10.法律法规界定的其他围标串标行为。</w:t>
      </w:r>
    </w:p>
    <w:p w14:paraId="06A28866">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14:paraId="050B1339">
      <w:pPr>
        <w:ind w:firstLine="640"/>
        <w:jc w:val="left"/>
        <w:rPr>
          <w:rFonts w:hint="eastAsia" w:cs="仿宋_GB2312" w:asciiTheme="majorEastAsia" w:hAnsiTheme="majorEastAsia" w:eastAsiaTheme="majorEastAsia"/>
          <w:sz w:val="28"/>
          <w:szCs w:val="28"/>
        </w:rPr>
      </w:pPr>
    </w:p>
    <w:p w14:paraId="2C980A4D">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投标人法人代表或委托代理人（承诺人） ：</w:t>
      </w:r>
    </w:p>
    <w:p w14:paraId="6A418A2E">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 xml:space="preserve">投标人：（公章）  </w:t>
      </w:r>
    </w:p>
    <w:p w14:paraId="4EF0EA0C">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日期：   年    月    日</w:t>
      </w:r>
    </w:p>
    <w:p w14:paraId="62BA4E46">
      <w:pPr>
        <w:ind w:firstLine="640"/>
        <w:jc w:val="left"/>
        <w:rPr>
          <w:rFonts w:hint="eastAsia" w:cs="仿宋_GB2312" w:asciiTheme="majorEastAsia" w:hAnsiTheme="majorEastAsia" w:eastAsiaTheme="majorEastAsia"/>
          <w:sz w:val="28"/>
          <w:szCs w:val="28"/>
        </w:rPr>
      </w:pPr>
    </w:p>
    <w:p w14:paraId="04550098">
      <w:pPr>
        <w:ind w:firstLine="640"/>
        <w:jc w:val="left"/>
        <w:rPr>
          <w:rFonts w:hint="eastAsia" w:cs="仿宋_GB2312" w:asciiTheme="majorEastAsia" w:hAnsiTheme="majorEastAsia" w:eastAsiaTheme="majorEastAsia"/>
          <w:sz w:val="28"/>
          <w:szCs w:val="28"/>
        </w:rPr>
      </w:pPr>
    </w:p>
    <w:p w14:paraId="580C0A94">
      <w:pPr>
        <w:ind w:firstLine="640"/>
        <w:jc w:val="left"/>
        <w:rPr>
          <w:rFonts w:hint="eastAsia" w:cs="仿宋_GB2312" w:asciiTheme="majorEastAsia" w:hAnsiTheme="majorEastAsia" w:eastAsiaTheme="majorEastAsia"/>
          <w:sz w:val="28"/>
          <w:szCs w:val="28"/>
        </w:rPr>
      </w:pPr>
    </w:p>
    <w:p w14:paraId="310CA4CE">
      <w:pPr>
        <w:ind w:firstLine="640"/>
        <w:jc w:val="left"/>
        <w:rPr>
          <w:rFonts w:hint="eastAsia" w:cs="仿宋_GB2312" w:asciiTheme="majorEastAsia" w:hAnsiTheme="majorEastAsia" w:eastAsiaTheme="majorEastAsia"/>
          <w:sz w:val="28"/>
          <w:szCs w:val="28"/>
        </w:rPr>
      </w:pPr>
    </w:p>
    <w:p w14:paraId="024EFC51">
      <w:pPr>
        <w:ind w:firstLine="640"/>
        <w:jc w:val="left"/>
        <w:rPr>
          <w:rFonts w:hint="eastAsia" w:cs="仿宋_GB2312" w:asciiTheme="majorEastAsia" w:hAnsiTheme="majorEastAsia" w:eastAsiaTheme="majorEastAsia"/>
          <w:sz w:val="28"/>
          <w:szCs w:val="28"/>
        </w:rPr>
      </w:pPr>
    </w:p>
    <w:p w14:paraId="7C22A051">
      <w:pPr>
        <w:rPr>
          <w:rFonts w:hint="eastAsia" w:cs="仿宋_GB2312" w:asciiTheme="majorEastAsia" w:hAnsiTheme="majorEastAsia" w:eastAsiaTheme="majorEastAsia"/>
          <w:sz w:val="28"/>
          <w:szCs w:val="28"/>
        </w:rPr>
      </w:pPr>
    </w:p>
    <w:p w14:paraId="79ABBC45">
      <w:pPr>
        <w:rPr>
          <w:rFonts w:hint="eastAsia" w:cs="仿宋_GB2312" w:asciiTheme="majorEastAsia" w:hAnsiTheme="majorEastAsia" w:eastAsiaTheme="majorEastAsia"/>
          <w:sz w:val="28"/>
          <w:szCs w:val="28"/>
        </w:rPr>
      </w:pPr>
    </w:p>
    <w:p w14:paraId="282C4AD2">
      <w:pPr>
        <w:rPr>
          <w:rFonts w:hint="eastAsia" w:cs="仿宋_GB2312" w:asciiTheme="majorEastAsia" w:hAnsiTheme="majorEastAsia" w:eastAsiaTheme="majorEastAsia"/>
          <w:sz w:val="28"/>
          <w:szCs w:val="28"/>
        </w:rPr>
      </w:pPr>
    </w:p>
    <w:p w14:paraId="3CA032FB">
      <w:pPr>
        <w:rPr>
          <w:rFonts w:hint="eastAsia" w:cs="仿宋_GB2312" w:asciiTheme="majorEastAsia" w:hAnsiTheme="majorEastAsia" w:eastAsiaTheme="majorEastAsia"/>
          <w:sz w:val="28"/>
          <w:szCs w:val="28"/>
        </w:rPr>
      </w:pPr>
    </w:p>
    <w:p w14:paraId="726903CD">
      <w:pPr>
        <w:rPr>
          <w:rFonts w:hint="eastAsia" w:cs="仿宋_GB2312" w:asciiTheme="majorEastAsia" w:hAnsiTheme="majorEastAsia" w:eastAsiaTheme="majorEastAsia"/>
          <w:sz w:val="28"/>
          <w:szCs w:val="28"/>
        </w:rPr>
      </w:pPr>
    </w:p>
    <w:p w14:paraId="64400095">
      <w:pPr>
        <w:rPr>
          <w:rFonts w:hint="eastAsia" w:cs="仿宋_GB2312" w:asciiTheme="majorEastAsia" w:hAnsiTheme="majorEastAsia" w:eastAsiaTheme="majorEastAsia"/>
          <w:sz w:val="28"/>
          <w:szCs w:val="28"/>
        </w:rPr>
      </w:pPr>
    </w:p>
    <w:p w14:paraId="669EB0E5">
      <w:pPr>
        <w:rPr>
          <w:rFonts w:hint="eastAsia" w:cs="仿宋_GB2312" w:asciiTheme="majorEastAsia" w:hAnsiTheme="majorEastAsia" w:eastAsiaTheme="majorEastAsia"/>
          <w:sz w:val="28"/>
          <w:szCs w:val="28"/>
        </w:rPr>
      </w:pPr>
    </w:p>
    <w:p w14:paraId="041747A5">
      <w:pPr>
        <w:rPr>
          <w:rFonts w:hint="eastAsia" w:cs="仿宋_GB2312" w:asciiTheme="majorEastAsia" w:hAnsiTheme="majorEastAsia" w:eastAsiaTheme="majorEastAsia"/>
          <w:sz w:val="28"/>
          <w:szCs w:val="28"/>
        </w:rPr>
      </w:pPr>
    </w:p>
    <w:p w14:paraId="21B0E781">
      <w:pPr>
        <w:rPr>
          <w:rFonts w:hint="eastAsia" w:cs="仿宋_GB2312" w:asciiTheme="majorEastAsia" w:hAnsiTheme="majorEastAsia" w:eastAsiaTheme="majorEastAsia"/>
          <w:sz w:val="28"/>
          <w:szCs w:val="28"/>
        </w:rPr>
      </w:pPr>
    </w:p>
    <w:p w14:paraId="7F63349E">
      <w:pPr>
        <w:rPr>
          <w:rFonts w:hint="eastAsia" w:cs="仿宋_GB2312" w:asciiTheme="majorEastAsia" w:hAnsiTheme="majorEastAsia" w:eastAsiaTheme="majorEastAsia"/>
          <w:sz w:val="28"/>
          <w:szCs w:val="28"/>
        </w:rPr>
      </w:pPr>
    </w:p>
    <w:p w14:paraId="3D5E7FD8">
      <w:pPr>
        <w:rPr>
          <w:rFonts w:hint="eastAsia" w:cs="仿宋_GB2312" w:asciiTheme="majorEastAsia" w:hAnsiTheme="majorEastAsia" w:eastAsiaTheme="majorEastAsia"/>
          <w:sz w:val="28"/>
          <w:szCs w:val="28"/>
        </w:rPr>
      </w:pPr>
    </w:p>
    <w:p w14:paraId="3588B2AB">
      <w:pPr>
        <w:rPr>
          <w:rFonts w:hint="eastAsia" w:cs="仿宋_GB2312" w:asciiTheme="majorEastAsia" w:hAnsiTheme="majorEastAsia" w:eastAsiaTheme="majorEastAsia"/>
          <w:sz w:val="28"/>
          <w:szCs w:val="28"/>
        </w:rPr>
      </w:pPr>
    </w:p>
    <w:p w14:paraId="18F05CA9">
      <w:pPr>
        <w:rPr>
          <w:rFonts w:hint="eastAsia" w:cs="仿宋_GB2312" w:asciiTheme="majorEastAsia" w:hAnsiTheme="majorEastAsia" w:eastAsiaTheme="majorEastAsia"/>
          <w:sz w:val="28"/>
          <w:szCs w:val="28"/>
        </w:rPr>
      </w:pPr>
    </w:p>
    <w:p w14:paraId="6E52206F">
      <w:pPr>
        <w:jc w:val="left"/>
        <w:rPr>
          <w:rFonts w:hint="default" w:cs="仿宋_GB2312" w:asciiTheme="majorEastAsia" w:hAnsiTheme="majorEastAsia" w:eastAsiaTheme="majorEastAsia"/>
          <w:sz w:val="28"/>
          <w:szCs w:val="28"/>
          <w:lang w:val="en-US" w:eastAsia="zh-CN"/>
        </w:rPr>
      </w:pPr>
      <w:r>
        <w:rPr>
          <w:rFonts w:hint="eastAsia" w:cs="仿宋_GB2312" w:asciiTheme="majorEastAsia" w:hAnsiTheme="majorEastAsia" w:eastAsiaTheme="majorEastAsia"/>
          <w:sz w:val="28"/>
          <w:szCs w:val="28"/>
        </w:rPr>
        <w:t>附件</w:t>
      </w:r>
      <w:r>
        <w:rPr>
          <w:rFonts w:hint="eastAsia" w:cs="仿宋_GB2312" w:asciiTheme="majorEastAsia" w:hAnsiTheme="majorEastAsia" w:eastAsiaTheme="majorEastAsia"/>
          <w:sz w:val="28"/>
          <w:szCs w:val="28"/>
          <w:lang w:val="en-US" w:eastAsia="zh-CN"/>
        </w:rPr>
        <w:t>4-5</w:t>
      </w:r>
    </w:p>
    <w:p w14:paraId="2FDD34AF">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供应商遵守招标采购纪律承诺书</w:t>
      </w:r>
    </w:p>
    <w:p w14:paraId="2C255170">
      <w:pPr>
        <w:ind w:firstLine="640"/>
        <w:jc w:val="left"/>
        <w:rPr>
          <w:rFonts w:hint="eastAsia" w:cs="仿宋_GB2312" w:asciiTheme="majorEastAsia" w:hAnsiTheme="majorEastAsia" w:eastAsiaTheme="majorEastAsia"/>
          <w:sz w:val="28"/>
          <w:szCs w:val="28"/>
        </w:rPr>
      </w:pPr>
    </w:p>
    <w:p w14:paraId="31A78FC2">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致四川省妇幼保健院</w:t>
      </w:r>
      <w:r>
        <w:rPr>
          <w:rFonts w:hint="eastAsia" w:cs="仿宋_GB2312" w:asciiTheme="majorEastAsia" w:hAnsiTheme="majorEastAsia" w:eastAsiaTheme="majorEastAsia"/>
          <w:sz w:val="28"/>
          <w:szCs w:val="28"/>
          <w:lang w:val="en-US" w:eastAsia="zh-CN"/>
        </w:rPr>
        <w:t>工会委员会</w:t>
      </w:r>
      <w:r>
        <w:rPr>
          <w:rFonts w:hint="eastAsia" w:cs="仿宋_GB2312" w:asciiTheme="majorEastAsia" w:hAnsiTheme="majorEastAsia" w:eastAsiaTheme="majorEastAsia"/>
          <w:sz w:val="28"/>
          <w:szCs w:val="28"/>
        </w:rPr>
        <w:t>：</w:t>
      </w:r>
    </w:p>
    <w:p w14:paraId="5D3B6935">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我单位作为本次采购项目的供应商，根据响应文件要求，现郑重承诺如下：</w:t>
      </w:r>
    </w:p>
    <w:p w14:paraId="65D072AD">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一、参加本次采购活动，我单位不存在与单位负责人为同一人或者存在直接控股、管理关系的其他供应商参与同一合同项下的采购活动的行为。</w:t>
      </w:r>
    </w:p>
    <w:p w14:paraId="60A84653">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二、参加本次采购活动，不得直接或者间接从采购人或者采购代理机构处获得其他供应商的相关情况并修改其投标文件或者响应文件。</w:t>
      </w:r>
    </w:p>
    <w:p w14:paraId="4AF54B03">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三、参加本次采购活动，不得按照采购人的授意撤换、修改投标文件或者响应文件。</w:t>
      </w:r>
    </w:p>
    <w:p w14:paraId="44FFA713">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四、参加本次采购活动，不得和本次采购供应商之间协商报价、技术方案等投标文件或者响应文件的实质性内容。</w:t>
      </w:r>
    </w:p>
    <w:p w14:paraId="5F4DEE2D">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五、本次采购活动中，不存在属于同一集团、协会、商会等组织成员的供应商按照该组织要求协同参加本次采购活动。</w:t>
      </w:r>
    </w:p>
    <w:p w14:paraId="78F60939">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六、参加本次采购活动，不存在与其他供应商之间事先约定由某一特定供应商中标、成交。</w:t>
      </w:r>
    </w:p>
    <w:p w14:paraId="5FEC8ACE">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七、参加本次采购活动，不存在与其他供应商商定部分供应商放弃参加采购活动或者放弃中标、成交。</w:t>
      </w:r>
    </w:p>
    <w:p w14:paraId="20A1AFAB">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八、参加本次采购活动，不存在我单位的投标文件或者响应文件由其他参与本项目的单位或个人编制或委托办理投标事宜。</w:t>
      </w:r>
    </w:p>
    <w:p w14:paraId="3FDE38C4">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九、参加本次采购活动，不存在我单位与采购人之间、供应商相互之间，为谋求特定供应商中标、成交或者排斥其他供应商的其他串通行为。</w:t>
      </w:r>
    </w:p>
    <w:p w14:paraId="2D997044">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十、与我方存在直接控股关系的单位为：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；存在管理关系单位为：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w:t>
      </w:r>
    </w:p>
    <w:p w14:paraId="3DC1E803">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14:paraId="2A24F7E1">
      <w:pPr>
        <w:ind w:firstLine="640"/>
        <w:jc w:val="left"/>
        <w:rPr>
          <w:rFonts w:hint="eastAsia" w:cs="仿宋_GB2312" w:asciiTheme="majorEastAsia" w:hAnsiTheme="majorEastAsia" w:eastAsiaTheme="majorEastAsia"/>
          <w:sz w:val="28"/>
          <w:szCs w:val="28"/>
        </w:rPr>
      </w:pPr>
    </w:p>
    <w:p w14:paraId="4119982C">
      <w:pPr>
        <w:ind w:firstLine="640"/>
        <w:jc w:val="left"/>
        <w:rPr>
          <w:rFonts w:hint="eastAsia" w:cs="仿宋_GB2312" w:asciiTheme="majorEastAsia" w:hAnsiTheme="majorEastAsia" w:eastAsiaTheme="majorEastAsia"/>
          <w:sz w:val="28"/>
          <w:szCs w:val="28"/>
        </w:rPr>
      </w:pPr>
    </w:p>
    <w:p w14:paraId="7A6B3AFE">
      <w:pPr>
        <w:ind w:firstLine="640"/>
        <w:jc w:val="left"/>
        <w:rPr>
          <w:rFonts w:hint="eastAsia" w:cs="仿宋_GB2312" w:asciiTheme="majorEastAsia" w:hAnsiTheme="majorEastAsia" w:eastAsiaTheme="majorEastAsia"/>
          <w:sz w:val="28"/>
          <w:szCs w:val="28"/>
        </w:rPr>
      </w:pPr>
    </w:p>
    <w:p w14:paraId="52F3F0F0">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供应商名称（单位公章）： 年 月 日</w:t>
      </w:r>
    </w:p>
    <w:p w14:paraId="422AE071">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法定代表人/单位负责人或授权代表</w:t>
      </w:r>
    </w:p>
    <w:p w14:paraId="5D9DDF69">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（签字或加盖个人名章）：</w:t>
      </w:r>
    </w:p>
    <w:p w14:paraId="1FBAA433">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注：</w:t>
      </w:r>
    </w:p>
    <w:p w14:paraId="2B91D535">
      <w:pPr>
        <w:ind w:firstLine="640"/>
        <w:jc w:val="left"/>
        <w:rPr>
          <w:rFonts w:hint="eastAsia" w:cs="仿宋_GB2312" w:asciiTheme="majorEastAsia" w:hAnsiTheme="majorEastAsia" w:eastAsiaTheme="majorEastAsia"/>
          <w:sz w:val="28"/>
          <w:szCs w:val="28"/>
        </w:rPr>
      </w:pPr>
    </w:p>
    <w:p w14:paraId="1AECBAC7">
      <w:pPr>
        <w:ind w:firstLine="640"/>
        <w:jc w:val="left"/>
        <w:rPr>
          <w:rFonts w:hint="eastAsia" w:cs="仿宋_GB2312" w:asciiTheme="majorEastAsia" w:hAnsiTheme="majorEastAsia" w:eastAsiaTheme="majorEastAsia"/>
          <w:sz w:val="28"/>
          <w:szCs w:val="28"/>
        </w:rPr>
      </w:pPr>
    </w:p>
    <w:p w14:paraId="11748B76">
      <w:pPr>
        <w:ind w:firstLine="640"/>
        <w:jc w:val="left"/>
        <w:rPr>
          <w:rFonts w:hint="eastAsia" w:cs="仿宋_GB2312" w:asciiTheme="majorEastAsia" w:hAnsiTheme="majorEastAsia" w:eastAsiaTheme="majorEastAsia"/>
          <w:sz w:val="28"/>
          <w:szCs w:val="28"/>
        </w:rPr>
      </w:pPr>
    </w:p>
    <w:p w14:paraId="1B76926A">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kNjAwNzgxNzUxOWE3NzNkNzhlMDg5ZGM5NWI3N2UifQ=="/>
  </w:docVars>
  <w:rsids>
    <w:rsidRoot w:val="004B4BF6"/>
    <w:rsid w:val="00442796"/>
    <w:rsid w:val="004B4BF6"/>
    <w:rsid w:val="0055585E"/>
    <w:rsid w:val="00610D99"/>
    <w:rsid w:val="007F3085"/>
    <w:rsid w:val="00890495"/>
    <w:rsid w:val="00B35B70"/>
    <w:rsid w:val="00BE01C3"/>
    <w:rsid w:val="00C5068A"/>
    <w:rsid w:val="00DB02B7"/>
    <w:rsid w:val="00ED6175"/>
    <w:rsid w:val="05222FF2"/>
    <w:rsid w:val="0D8E724F"/>
    <w:rsid w:val="1B106CFD"/>
    <w:rsid w:val="1B1D35DF"/>
    <w:rsid w:val="1B813443"/>
    <w:rsid w:val="1BE555D4"/>
    <w:rsid w:val="1F4D3E75"/>
    <w:rsid w:val="2E626D96"/>
    <w:rsid w:val="31513175"/>
    <w:rsid w:val="31F2079F"/>
    <w:rsid w:val="34A14974"/>
    <w:rsid w:val="3632560E"/>
    <w:rsid w:val="37320174"/>
    <w:rsid w:val="38B90269"/>
    <w:rsid w:val="3E636CAD"/>
    <w:rsid w:val="427F3BBD"/>
    <w:rsid w:val="46421C54"/>
    <w:rsid w:val="4C202BC8"/>
    <w:rsid w:val="543A0851"/>
    <w:rsid w:val="554478DE"/>
    <w:rsid w:val="59DA617F"/>
    <w:rsid w:val="6098413C"/>
    <w:rsid w:val="60BD68DC"/>
    <w:rsid w:val="6BF32B6E"/>
    <w:rsid w:val="6DE95CFE"/>
    <w:rsid w:val="78060618"/>
    <w:rsid w:val="79176C60"/>
    <w:rsid w:val="7B3425AC"/>
    <w:rsid w:val="7CCA3477"/>
    <w:rsid w:val="7F28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4"/>
    <w:basedOn w:val="1"/>
    <w:next w:val="1"/>
    <w:autoRedefine/>
    <w:qFormat/>
    <w:uiPriority w:val="9"/>
    <w:pPr>
      <w:keepNext/>
      <w:spacing w:before="240" w:after="60"/>
      <w:outlineLvl w:val="3"/>
    </w:pPr>
    <w:rPr>
      <w:b/>
      <w:bCs/>
      <w:sz w:val="28"/>
      <w:szCs w:val="2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link w:val="15"/>
    <w:autoRedefine/>
    <w:qFormat/>
    <w:uiPriority w:val="0"/>
    <w:pPr>
      <w:jc w:val="center"/>
    </w:pPr>
    <w:rPr>
      <w:rFonts w:eastAsia="黑体"/>
      <w:sz w:val="44"/>
      <w:szCs w:val="21"/>
    </w:rPr>
  </w:style>
  <w:style w:type="paragraph" w:styleId="5">
    <w:name w:val="Body Text First Indent 2"/>
    <w:basedOn w:val="6"/>
    <w:autoRedefine/>
    <w:qFormat/>
    <w:uiPriority w:val="0"/>
    <w:pPr>
      <w:ind w:firstLine="420"/>
    </w:pPr>
  </w:style>
  <w:style w:type="paragraph" w:styleId="6">
    <w:name w:val="Body Text Indent"/>
    <w:basedOn w:val="1"/>
    <w:autoRedefine/>
    <w:qFormat/>
    <w:uiPriority w:val="0"/>
    <w:pPr>
      <w:ind w:firstLine="630"/>
    </w:pPr>
    <w:rPr>
      <w:sz w:val="32"/>
      <w:szCs w:val="20"/>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页眉 字符"/>
    <w:basedOn w:val="12"/>
    <w:link w:val="8"/>
    <w:autoRedefine/>
    <w:qFormat/>
    <w:uiPriority w:val="0"/>
    <w:rPr>
      <w:rFonts w:asciiTheme="minorHAnsi" w:hAnsiTheme="minorHAnsi" w:eastAsiaTheme="minorEastAsia" w:cstheme="minorBidi"/>
      <w:kern w:val="2"/>
      <w:sz w:val="18"/>
      <w:szCs w:val="18"/>
    </w:rPr>
  </w:style>
  <w:style w:type="character" w:customStyle="1" w:styleId="14">
    <w:name w:val="页脚 字符"/>
    <w:basedOn w:val="12"/>
    <w:link w:val="7"/>
    <w:autoRedefine/>
    <w:qFormat/>
    <w:uiPriority w:val="0"/>
    <w:rPr>
      <w:rFonts w:asciiTheme="minorHAnsi" w:hAnsiTheme="minorHAnsi" w:eastAsiaTheme="minorEastAsia" w:cstheme="minorBidi"/>
      <w:kern w:val="2"/>
      <w:sz w:val="18"/>
      <w:szCs w:val="18"/>
    </w:rPr>
  </w:style>
  <w:style w:type="character" w:customStyle="1" w:styleId="15">
    <w:name w:val="正文文本 字符"/>
    <w:basedOn w:val="12"/>
    <w:link w:val="4"/>
    <w:autoRedefine/>
    <w:qFormat/>
    <w:uiPriority w:val="0"/>
    <w:rPr>
      <w:rFonts w:eastAsia="黑体" w:asciiTheme="minorHAnsi" w:hAnsiTheme="minorHAnsi" w:cstheme="minorBidi"/>
      <w:kern w:val="2"/>
      <w:sz w:val="44"/>
      <w:szCs w:val="21"/>
    </w:rPr>
  </w:style>
  <w:style w:type="paragraph" w:customStyle="1" w:styleId="16">
    <w:name w:val="BodyText"/>
    <w:basedOn w:val="1"/>
    <w:autoRedefine/>
    <w:qFormat/>
    <w:uiPriority w:val="0"/>
    <w:pPr>
      <w:spacing w:after="120"/>
      <w:jc w:val="both"/>
      <w:textAlignment w:val="baseline"/>
    </w:pPr>
    <w:rPr>
      <w:rFonts w:asci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2645</Words>
  <Characters>2699</Characters>
  <Lines>7</Lines>
  <Paragraphs>6</Paragraphs>
  <TotalTime>4</TotalTime>
  <ScaleCrop>false</ScaleCrop>
  <LinksUpToDate>false</LinksUpToDate>
  <CharactersWithSpaces>2770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2022-08-22T13:33:00Z</dcterms:created>
  <dc:creator>Administrator</dc:creator>
  <cp:lastModifiedBy>张湄</cp:lastModifiedBy>
  <cp:lastPrinted>2024-04-01T03:32:00Z</cp:lastPrinted>
  <dcterms:modified xsi:type="dcterms:W3CDTF">2024-11-28T08:35:32Z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4B6186DE95EB48CF9ED2AEA314C54E83</vt:lpwstr>
  </property>
</Properties>
</file>