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6979E2" w14:textId="77777777" w:rsidR="00B51B42" w:rsidRDefault="00000000" w:rsidP="00767E27">
      <w:pPr>
        <w:pStyle w:val="1"/>
        <w:spacing w:before="0" w:after="0" w:line="240" w:lineRule="auto"/>
        <w:jc w:val="left"/>
        <w:rPr>
          <w:rFonts w:ascii="方正小标宋简体" w:eastAsia="方正小标宋简体" w:hAnsi="方正小标宋简体" w:cs="方正小标宋简体" w:hint="eastAsia"/>
        </w:rPr>
      </w:pPr>
      <w:r>
        <w:rPr>
          <w:rFonts w:ascii="方正小标宋简体" w:eastAsia="方正小标宋简体" w:hAnsi="方正小标宋简体" w:cs="方正小标宋简体" w:hint="eastAsia"/>
        </w:rPr>
        <w:t>成本系统和固定资产系统维护招标参数</w:t>
      </w:r>
    </w:p>
    <w:p w14:paraId="4975CDC2" w14:textId="77777777" w:rsidR="00B51B42" w:rsidRDefault="00B51B42">
      <w:pPr>
        <w:jc w:val="center"/>
        <w:rPr>
          <w:rFonts w:ascii="仿宋" w:eastAsia="仿宋" w:hAnsi="仿宋" w:hint="eastAsia"/>
          <w:b/>
          <w:bCs/>
          <w:sz w:val="24"/>
        </w:rPr>
      </w:pPr>
    </w:p>
    <w:p w14:paraId="47637294" w14:textId="77777777" w:rsidR="00B51B42" w:rsidRDefault="00000000">
      <w:pPr>
        <w:ind w:firstLineChars="200" w:firstLine="482"/>
        <w:rPr>
          <w:rFonts w:ascii="仿宋" w:eastAsia="仿宋" w:hAnsi="仿宋" w:hint="eastAsia"/>
          <w:b/>
          <w:sz w:val="24"/>
        </w:rPr>
      </w:pPr>
      <w:bookmarkStart w:id="0" w:name="PO_默认文件内容_27"/>
      <w:r>
        <w:rPr>
          <w:rFonts w:ascii="仿宋" w:eastAsia="仿宋" w:hAnsi="仿宋" w:hint="eastAsia"/>
          <w:b/>
          <w:sz w:val="24"/>
        </w:rPr>
        <w:t>前提：</w:t>
      </w:r>
      <w:r>
        <w:rPr>
          <w:rFonts w:ascii="仿宋" w:eastAsia="仿宋" w:hAnsi="仿宋"/>
          <w:b/>
          <w:sz w:val="24"/>
        </w:rPr>
        <w:t>本章采购需求中标注“</w:t>
      </w:r>
      <w:r>
        <w:rPr>
          <w:rFonts w:ascii="仿宋" w:eastAsia="仿宋" w:hAnsi="仿宋" w:hint="eastAsia"/>
          <w:b/>
          <w:sz w:val="24"/>
        </w:rPr>
        <w:t>★</w:t>
      </w:r>
      <w:r>
        <w:rPr>
          <w:rFonts w:ascii="仿宋" w:eastAsia="仿宋" w:hAnsi="仿宋"/>
          <w:b/>
          <w:sz w:val="24"/>
        </w:rPr>
        <w:t>”号的条款为本次磋商采购项目的实质性要求，供应商应全部满足。</w:t>
      </w:r>
      <w:r>
        <w:rPr>
          <w:rFonts w:ascii="仿宋" w:eastAsia="仿宋" w:hAnsi="仿宋" w:hint="eastAsia"/>
          <w:b/>
          <w:sz w:val="24"/>
        </w:rPr>
        <w:t>“▲”符号的条款为本项目的重要参数条款，未标识符号的条款为一般参数条款。</w:t>
      </w:r>
    </w:p>
    <w:p w14:paraId="4D2F6F35" w14:textId="77777777" w:rsidR="00B51B42" w:rsidRDefault="00000000">
      <w:pPr>
        <w:keepNext/>
        <w:keepLines/>
        <w:numPr>
          <w:ilvl w:val="0"/>
          <w:numId w:val="1"/>
        </w:numPr>
        <w:ind w:firstLineChars="200" w:firstLine="643"/>
        <w:outlineLvl w:val="1"/>
        <w:rPr>
          <w:rFonts w:ascii="黑体" w:eastAsia="黑体" w:hAnsi="黑体" w:cs="黑体" w:hint="eastAsia"/>
          <w:b/>
          <w:bCs/>
          <w:sz w:val="32"/>
          <w:szCs w:val="32"/>
        </w:rPr>
      </w:pPr>
      <w:r>
        <w:rPr>
          <w:rFonts w:ascii="黑体" w:eastAsia="黑体" w:hAnsi="黑体" w:cs="黑体" w:hint="eastAsia"/>
          <w:b/>
          <w:bCs/>
          <w:sz w:val="32"/>
          <w:szCs w:val="32"/>
        </w:rPr>
        <w:t>采购清单及限价</w:t>
      </w:r>
    </w:p>
    <w:tbl>
      <w:tblPr>
        <w:tblW w:w="514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992"/>
        <w:gridCol w:w="696"/>
        <w:gridCol w:w="1039"/>
        <w:gridCol w:w="1541"/>
        <w:gridCol w:w="1761"/>
        <w:gridCol w:w="1503"/>
      </w:tblGrid>
      <w:tr w:rsidR="00B51B42" w14:paraId="11737653" w14:textId="77777777">
        <w:trPr>
          <w:trHeight w:val="510"/>
          <w:jc w:val="center"/>
        </w:trPr>
        <w:tc>
          <w:tcPr>
            <w:tcW w:w="1167" w:type="pct"/>
            <w:noWrap/>
            <w:tcMar>
              <w:top w:w="15" w:type="dxa"/>
              <w:left w:w="15" w:type="dxa"/>
              <w:right w:w="15" w:type="dxa"/>
            </w:tcMar>
            <w:vAlign w:val="center"/>
          </w:tcPr>
          <w:p w14:paraId="2FCA1D1F" w14:textId="77777777" w:rsidR="00B51B42" w:rsidRDefault="00000000">
            <w:pPr>
              <w:jc w:val="center"/>
              <w:textAlignment w:val="center"/>
              <w:rPr>
                <w:rFonts w:ascii="仿宋_GB2312" w:eastAsia="仿宋_GB2312" w:hAnsi="仿宋_GB2312" w:cs="仿宋_GB2312" w:hint="eastAsia"/>
                <w:b/>
                <w:bCs/>
                <w:color w:val="000000"/>
                <w:sz w:val="24"/>
                <w:lang w:bidi="ar"/>
              </w:rPr>
            </w:pPr>
            <w:r>
              <w:rPr>
                <w:rFonts w:ascii="仿宋_GB2312" w:eastAsia="仿宋_GB2312" w:hAnsi="仿宋_GB2312" w:cs="仿宋_GB2312" w:hint="eastAsia"/>
                <w:b/>
                <w:bCs/>
                <w:color w:val="000000"/>
                <w:sz w:val="24"/>
                <w:lang w:bidi="ar"/>
              </w:rPr>
              <w:t>标的名称</w:t>
            </w:r>
          </w:p>
        </w:tc>
        <w:tc>
          <w:tcPr>
            <w:tcW w:w="408" w:type="pct"/>
            <w:noWrap/>
            <w:tcMar>
              <w:top w:w="15" w:type="dxa"/>
              <w:left w:w="15" w:type="dxa"/>
              <w:right w:w="15" w:type="dxa"/>
            </w:tcMar>
            <w:vAlign w:val="center"/>
          </w:tcPr>
          <w:p w14:paraId="77CBF212" w14:textId="77777777" w:rsidR="00B51B42" w:rsidRDefault="00000000">
            <w:pPr>
              <w:jc w:val="center"/>
              <w:textAlignment w:val="center"/>
              <w:rPr>
                <w:rFonts w:ascii="仿宋_GB2312" w:eastAsia="仿宋_GB2312" w:hAnsi="仿宋_GB2312" w:cs="仿宋_GB2312" w:hint="eastAsia"/>
                <w:b/>
                <w:bCs/>
                <w:color w:val="000000"/>
                <w:sz w:val="24"/>
              </w:rPr>
            </w:pPr>
            <w:r>
              <w:rPr>
                <w:rFonts w:ascii="仿宋_GB2312" w:eastAsia="仿宋_GB2312" w:hAnsi="仿宋_GB2312" w:cs="仿宋_GB2312" w:hint="eastAsia"/>
                <w:b/>
                <w:bCs/>
                <w:color w:val="000000"/>
                <w:sz w:val="24"/>
                <w:lang w:bidi="ar"/>
              </w:rPr>
              <w:t>数量</w:t>
            </w:r>
          </w:p>
        </w:tc>
        <w:tc>
          <w:tcPr>
            <w:tcW w:w="609" w:type="pct"/>
            <w:noWrap/>
            <w:tcMar>
              <w:top w:w="15" w:type="dxa"/>
              <w:left w:w="15" w:type="dxa"/>
              <w:right w:w="15" w:type="dxa"/>
            </w:tcMar>
            <w:vAlign w:val="center"/>
          </w:tcPr>
          <w:p w14:paraId="66128523" w14:textId="77777777" w:rsidR="00B51B42" w:rsidRDefault="00000000">
            <w:pPr>
              <w:jc w:val="center"/>
              <w:textAlignment w:val="center"/>
              <w:rPr>
                <w:rFonts w:ascii="仿宋_GB2312" w:eastAsia="仿宋_GB2312" w:hAnsi="仿宋_GB2312" w:cs="仿宋_GB2312" w:hint="eastAsia"/>
                <w:b/>
                <w:bCs/>
                <w:color w:val="000000"/>
                <w:sz w:val="24"/>
                <w:lang w:bidi="ar"/>
              </w:rPr>
            </w:pPr>
            <w:r>
              <w:rPr>
                <w:rFonts w:ascii="仿宋_GB2312" w:eastAsia="仿宋_GB2312" w:hAnsi="仿宋_GB2312" w:cs="仿宋_GB2312" w:hint="eastAsia"/>
                <w:b/>
                <w:bCs/>
                <w:color w:val="000000"/>
                <w:sz w:val="24"/>
                <w:lang w:bidi="ar"/>
              </w:rPr>
              <w:t>单位</w:t>
            </w:r>
          </w:p>
        </w:tc>
        <w:tc>
          <w:tcPr>
            <w:tcW w:w="902" w:type="pct"/>
            <w:vAlign w:val="center"/>
          </w:tcPr>
          <w:p w14:paraId="6F8A7F6E" w14:textId="77777777" w:rsidR="00B51B42" w:rsidRDefault="00000000">
            <w:pPr>
              <w:jc w:val="center"/>
              <w:textAlignment w:val="center"/>
              <w:rPr>
                <w:rFonts w:ascii="仿宋_GB2312" w:eastAsia="仿宋_GB2312" w:hAnsi="仿宋_GB2312" w:cs="仿宋_GB2312" w:hint="eastAsia"/>
                <w:b/>
                <w:bCs/>
                <w:color w:val="000000"/>
                <w:sz w:val="24"/>
                <w:lang w:bidi="ar"/>
              </w:rPr>
            </w:pPr>
            <w:r>
              <w:rPr>
                <w:rFonts w:ascii="仿宋_GB2312" w:eastAsia="仿宋_GB2312" w:hAnsi="仿宋_GB2312" w:cs="仿宋_GB2312" w:hint="eastAsia"/>
                <w:b/>
                <w:bCs/>
                <w:color w:val="000000"/>
                <w:sz w:val="24"/>
                <w:lang w:bidi="ar"/>
              </w:rPr>
              <w:t>项目预算</w:t>
            </w:r>
          </w:p>
        </w:tc>
        <w:tc>
          <w:tcPr>
            <w:tcW w:w="1031" w:type="pct"/>
            <w:vAlign w:val="center"/>
          </w:tcPr>
          <w:p w14:paraId="2F47987F" w14:textId="77777777" w:rsidR="00B51B42" w:rsidRDefault="00000000">
            <w:pPr>
              <w:jc w:val="center"/>
              <w:textAlignment w:val="center"/>
              <w:rPr>
                <w:rFonts w:ascii="仿宋_GB2312" w:eastAsia="仿宋_GB2312" w:hAnsi="仿宋_GB2312" w:cs="仿宋_GB2312" w:hint="eastAsia"/>
                <w:b/>
                <w:bCs/>
                <w:color w:val="000000"/>
                <w:sz w:val="24"/>
                <w:lang w:bidi="ar"/>
              </w:rPr>
            </w:pPr>
            <w:r>
              <w:rPr>
                <w:rFonts w:ascii="仿宋_GB2312" w:eastAsia="仿宋_GB2312" w:hAnsi="仿宋_GB2312" w:cs="仿宋_GB2312" w:hint="eastAsia"/>
                <w:b/>
                <w:bCs/>
                <w:color w:val="000000"/>
                <w:sz w:val="24"/>
                <w:lang w:bidi="ar"/>
              </w:rPr>
              <w:t>最高限价</w:t>
            </w:r>
          </w:p>
        </w:tc>
        <w:tc>
          <w:tcPr>
            <w:tcW w:w="880" w:type="pct"/>
            <w:vAlign w:val="center"/>
          </w:tcPr>
          <w:p w14:paraId="68B20B96" w14:textId="77777777" w:rsidR="00B51B42" w:rsidRDefault="00000000">
            <w:pPr>
              <w:jc w:val="center"/>
              <w:textAlignment w:val="center"/>
              <w:rPr>
                <w:rFonts w:ascii="仿宋_GB2312" w:eastAsia="仿宋_GB2312" w:hAnsi="仿宋_GB2312" w:cs="仿宋_GB2312" w:hint="eastAsia"/>
                <w:b/>
                <w:bCs/>
                <w:color w:val="000000"/>
                <w:sz w:val="24"/>
                <w:lang w:bidi="ar"/>
              </w:rPr>
            </w:pPr>
            <w:r>
              <w:rPr>
                <w:rFonts w:ascii="仿宋_GB2312" w:eastAsia="仿宋_GB2312" w:hAnsi="仿宋_GB2312" w:cs="仿宋_GB2312" w:hint="eastAsia"/>
                <w:b/>
                <w:bCs/>
                <w:color w:val="000000"/>
                <w:sz w:val="24"/>
                <w:lang w:bidi="ar"/>
              </w:rPr>
              <w:t>备注</w:t>
            </w:r>
          </w:p>
        </w:tc>
      </w:tr>
      <w:tr w:rsidR="00B51B42" w14:paraId="70C2853F" w14:textId="77777777">
        <w:trPr>
          <w:trHeight w:val="528"/>
          <w:jc w:val="center"/>
        </w:trPr>
        <w:tc>
          <w:tcPr>
            <w:tcW w:w="1167" w:type="pct"/>
            <w:noWrap/>
            <w:tcMar>
              <w:top w:w="15" w:type="dxa"/>
              <w:left w:w="15" w:type="dxa"/>
              <w:right w:w="15" w:type="dxa"/>
            </w:tcMar>
            <w:vAlign w:val="center"/>
          </w:tcPr>
          <w:p w14:paraId="158F1929" w14:textId="77777777" w:rsidR="00B51B42" w:rsidRDefault="00000000">
            <w:pPr>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成本系统和固定资产系统维护</w:t>
            </w:r>
          </w:p>
        </w:tc>
        <w:tc>
          <w:tcPr>
            <w:tcW w:w="408" w:type="pct"/>
            <w:tcMar>
              <w:top w:w="15" w:type="dxa"/>
              <w:left w:w="15" w:type="dxa"/>
              <w:right w:w="15" w:type="dxa"/>
            </w:tcMar>
            <w:vAlign w:val="center"/>
          </w:tcPr>
          <w:p w14:paraId="2DC4E68E" w14:textId="77777777" w:rsidR="00B51B42" w:rsidRDefault="00000000">
            <w:pPr>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3</w:t>
            </w:r>
          </w:p>
        </w:tc>
        <w:tc>
          <w:tcPr>
            <w:tcW w:w="609" w:type="pct"/>
            <w:tcMar>
              <w:top w:w="15" w:type="dxa"/>
              <w:left w:w="15" w:type="dxa"/>
              <w:right w:w="15" w:type="dxa"/>
            </w:tcMar>
            <w:vAlign w:val="center"/>
          </w:tcPr>
          <w:p w14:paraId="75CD92F3" w14:textId="77777777" w:rsidR="00B51B42" w:rsidRDefault="00000000">
            <w:pPr>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年</w:t>
            </w:r>
          </w:p>
        </w:tc>
        <w:tc>
          <w:tcPr>
            <w:tcW w:w="902" w:type="pct"/>
            <w:vAlign w:val="center"/>
          </w:tcPr>
          <w:p w14:paraId="6A8B6B69" w14:textId="77777777" w:rsidR="00B51B42" w:rsidRDefault="00000000">
            <w:pPr>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17.52万/年</w:t>
            </w:r>
          </w:p>
        </w:tc>
        <w:tc>
          <w:tcPr>
            <w:tcW w:w="1031" w:type="pct"/>
            <w:vAlign w:val="center"/>
          </w:tcPr>
          <w:p w14:paraId="01A49428" w14:textId="77777777" w:rsidR="00B51B42" w:rsidRDefault="00000000">
            <w:pPr>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14.84万/年</w:t>
            </w:r>
          </w:p>
        </w:tc>
        <w:tc>
          <w:tcPr>
            <w:tcW w:w="880" w:type="pct"/>
            <w:vAlign w:val="center"/>
          </w:tcPr>
          <w:p w14:paraId="21D4836C" w14:textId="77777777" w:rsidR="00B51B42" w:rsidRDefault="00000000">
            <w:pPr>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该项目一招三年，合同一年一签</w:t>
            </w:r>
          </w:p>
        </w:tc>
      </w:tr>
    </w:tbl>
    <w:p w14:paraId="717EC45F" w14:textId="77777777" w:rsidR="00B51B42" w:rsidRDefault="00000000">
      <w:pPr>
        <w:keepNext/>
        <w:keepLines/>
        <w:ind w:firstLineChars="200" w:firstLine="643"/>
        <w:outlineLvl w:val="1"/>
        <w:rPr>
          <w:rFonts w:ascii="黑体" w:eastAsia="黑体" w:hAnsi="黑体" w:cs="黑体" w:hint="eastAsia"/>
          <w:b/>
          <w:bCs/>
          <w:sz w:val="32"/>
          <w:szCs w:val="32"/>
        </w:rPr>
      </w:pPr>
      <w:r>
        <w:rPr>
          <w:rFonts w:ascii="黑体" w:eastAsia="黑体" w:hAnsi="黑体" w:cs="黑体" w:hint="eastAsia"/>
          <w:b/>
          <w:bCs/>
          <w:sz w:val="32"/>
          <w:szCs w:val="32"/>
        </w:rPr>
        <w:t>二、项目概述</w:t>
      </w:r>
    </w:p>
    <w:p w14:paraId="27406A1F" w14:textId="77777777" w:rsidR="00B51B42" w:rsidRDefault="00000000">
      <w:pPr>
        <w:keepNext/>
        <w:keepLines/>
        <w:ind w:firstLineChars="200" w:firstLine="640"/>
        <w:outlineLvl w:val="1"/>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为保证医院物流管理系统、资产系统和成本核算系统的稳定正常运行，保障系统相关的数据库存储安全，提出对成本系统和固定资产系统维护需求。</w:t>
      </w:r>
    </w:p>
    <w:p w14:paraId="6D33F99B" w14:textId="77777777" w:rsidR="00B51B42" w:rsidRDefault="00000000">
      <w:pPr>
        <w:keepNext/>
        <w:keepLines/>
        <w:ind w:firstLineChars="200" w:firstLine="643"/>
        <w:outlineLvl w:val="1"/>
        <w:rPr>
          <w:rFonts w:ascii="黑体" w:eastAsia="黑体" w:hAnsi="黑体" w:cs="黑体" w:hint="eastAsia"/>
          <w:b/>
          <w:bCs/>
          <w:sz w:val="32"/>
          <w:szCs w:val="32"/>
        </w:rPr>
      </w:pPr>
      <w:r>
        <w:rPr>
          <w:rFonts w:ascii="黑体" w:eastAsia="黑体" w:hAnsi="黑体" w:cs="黑体" w:hint="eastAsia"/>
          <w:b/>
          <w:bCs/>
          <w:sz w:val="32"/>
          <w:szCs w:val="32"/>
        </w:rPr>
        <w:t>三、技术参数要求</w:t>
      </w:r>
    </w:p>
    <w:p w14:paraId="7DFBA10C" w14:textId="77777777" w:rsidR="00B51B42" w:rsidRDefault="00000000">
      <w:pPr>
        <w:ind w:firstLineChars="200" w:firstLine="643"/>
        <w:rPr>
          <w:rFonts w:ascii="楷体_GB2312" w:eastAsia="楷体_GB2312" w:hAnsi="楷体_GB2312" w:cs="楷体_GB2312" w:hint="eastAsia"/>
          <w:b/>
          <w:sz w:val="32"/>
          <w:szCs w:val="32"/>
        </w:rPr>
      </w:pPr>
      <w:r>
        <w:rPr>
          <w:rFonts w:ascii="楷体_GB2312" w:eastAsia="楷体_GB2312" w:hAnsi="楷体_GB2312" w:cs="楷体_GB2312" w:hint="eastAsia"/>
          <w:b/>
          <w:sz w:val="32"/>
          <w:szCs w:val="32"/>
        </w:rPr>
        <w:t>★（一）维护方式：</w:t>
      </w:r>
    </w:p>
    <w:p w14:paraId="395E3F5F" w14:textId="77777777" w:rsidR="00B51B42"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专业技术人员服务，维护方式包括但不仅限于电话、邮件、QQ、微信、远程、现场等，工作日5*8小时制，周末及节假日电话值班，承诺提供7×24小时的软件工程</w:t>
      </w:r>
      <w:proofErr w:type="gramStart"/>
      <w:r>
        <w:rPr>
          <w:rFonts w:ascii="仿宋_GB2312" w:eastAsia="仿宋_GB2312" w:hAnsi="仿宋_GB2312" w:cs="仿宋_GB2312" w:hint="eastAsia"/>
          <w:sz w:val="32"/>
          <w:szCs w:val="32"/>
        </w:rPr>
        <w:t>师软件</w:t>
      </w:r>
      <w:proofErr w:type="gramEnd"/>
      <w:r>
        <w:rPr>
          <w:rFonts w:ascii="仿宋_GB2312" w:eastAsia="仿宋_GB2312" w:hAnsi="仿宋_GB2312" w:cs="仿宋_GB2312" w:hint="eastAsia"/>
          <w:sz w:val="32"/>
          <w:szCs w:val="32"/>
        </w:rPr>
        <w:t>服务响应。</w:t>
      </w:r>
    </w:p>
    <w:p w14:paraId="6FB1FCA5" w14:textId="4214270E" w:rsidR="00B51B42" w:rsidRDefault="00000000">
      <w:pPr>
        <w:ind w:firstLineChars="200" w:firstLine="643"/>
        <w:rPr>
          <w:rFonts w:ascii="楷体_GB2312" w:eastAsia="楷体_GB2312" w:hAnsi="楷体_GB2312" w:cs="楷体_GB2312" w:hint="eastAsia"/>
          <w:b/>
          <w:sz w:val="32"/>
          <w:szCs w:val="32"/>
        </w:rPr>
      </w:pPr>
      <w:r>
        <w:rPr>
          <w:rFonts w:ascii="楷体_GB2312" w:eastAsia="楷体_GB2312" w:hAnsi="楷体_GB2312" w:cs="楷体_GB2312" w:hint="eastAsia"/>
          <w:b/>
          <w:sz w:val="32"/>
          <w:szCs w:val="32"/>
        </w:rPr>
        <w:t>（二）维护内容：</w:t>
      </w:r>
    </w:p>
    <w:tbl>
      <w:tblPr>
        <w:tblStyle w:val="TableNormal"/>
        <w:tblW w:w="8587" w:type="dxa"/>
        <w:jc w:val="center"/>
        <w:tblInd w:w="0" w:type="dxa"/>
        <w:tblLayout w:type="fixed"/>
        <w:tblLook w:val="04A0" w:firstRow="1" w:lastRow="0" w:firstColumn="1" w:lastColumn="0" w:noHBand="0" w:noVBand="1"/>
      </w:tblPr>
      <w:tblGrid>
        <w:gridCol w:w="836"/>
        <w:gridCol w:w="4395"/>
        <w:gridCol w:w="3356"/>
      </w:tblGrid>
      <w:tr w:rsidR="00B51B42" w14:paraId="3465EF31" w14:textId="77777777">
        <w:trPr>
          <w:trHeight w:hRule="exact" w:val="452"/>
          <w:jc w:val="center"/>
        </w:trPr>
        <w:tc>
          <w:tcPr>
            <w:tcW w:w="836" w:type="dxa"/>
            <w:tcBorders>
              <w:top w:val="single" w:sz="4" w:space="0" w:color="000000"/>
              <w:left w:val="single" w:sz="4" w:space="0" w:color="000000"/>
              <w:bottom w:val="single" w:sz="4" w:space="0" w:color="000000"/>
              <w:right w:val="single" w:sz="4" w:space="0" w:color="000000"/>
            </w:tcBorders>
            <w:vAlign w:val="center"/>
          </w:tcPr>
          <w:p w14:paraId="1A363DAE" w14:textId="77777777" w:rsidR="00B51B42" w:rsidRDefault="00000000">
            <w:pPr>
              <w:jc w:val="center"/>
              <w:rPr>
                <w:rFonts w:ascii="仿宋_GB2312" w:eastAsia="仿宋_GB2312" w:hAnsi="仿宋_GB2312" w:cs="仿宋_GB2312" w:hint="eastAsia"/>
                <w:color w:val="000000"/>
                <w:sz w:val="24"/>
              </w:rPr>
            </w:pPr>
            <w:proofErr w:type="spellStart"/>
            <w:r>
              <w:rPr>
                <w:rFonts w:ascii="仿宋_GB2312" w:eastAsia="仿宋_GB2312" w:hAnsi="仿宋_GB2312" w:cs="仿宋_GB2312" w:hint="eastAsia"/>
                <w:color w:val="000000"/>
                <w:sz w:val="24"/>
              </w:rPr>
              <w:t>序号</w:t>
            </w:r>
            <w:proofErr w:type="spellEnd"/>
          </w:p>
        </w:tc>
        <w:tc>
          <w:tcPr>
            <w:tcW w:w="4395" w:type="dxa"/>
            <w:tcBorders>
              <w:top w:val="single" w:sz="4" w:space="0" w:color="000000"/>
              <w:left w:val="single" w:sz="4" w:space="0" w:color="000000"/>
              <w:bottom w:val="single" w:sz="4" w:space="0" w:color="000000"/>
              <w:right w:val="single" w:sz="4" w:space="0" w:color="000000"/>
            </w:tcBorders>
            <w:vAlign w:val="center"/>
          </w:tcPr>
          <w:p w14:paraId="2DE8F9E1" w14:textId="77777777" w:rsidR="00B51B42" w:rsidRDefault="00000000">
            <w:pPr>
              <w:jc w:val="center"/>
              <w:rPr>
                <w:rFonts w:ascii="仿宋_GB2312" w:eastAsia="仿宋_GB2312" w:hAnsi="仿宋_GB2312" w:cs="仿宋_GB2312" w:hint="eastAsia"/>
                <w:color w:val="000000"/>
                <w:sz w:val="24"/>
              </w:rPr>
            </w:pPr>
            <w:proofErr w:type="spellStart"/>
            <w:r>
              <w:rPr>
                <w:rFonts w:ascii="仿宋_GB2312" w:eastAsia="仿宋_GB2312" w:hAnsi="仿宋_GB2312" w:cs="仿宋_GB2312" w:hint="eastAsia"/>
                <w:color w:val="000000"/>
                <w:sz w:val="24"/>
              </w:rPr>
              <w:t>系统名称</w:t>
            </w:r>
            <w:proofErr w:type="spellEnd"/>
          </w:p>
        </w:tc>
        <w:tc>
          <w:tcPr>
            <w:tcW w:w="3356" w:type="dxa"/>
            <w:tcBorders>
              <w:top w:val="single" w:sz="4" w:space="0" w:color="000000"/>
              <w:left w:val="single" w:sz="4" w:space="0" w:color="000000"/>
              <w:bottom w:val="single" w:sz="4" w:space="0" w:color="000000"/>
              <w:right w:val="single" w:sz="4" w:space="0" w:color="000000"/>
            </w:tcBorders>
            <w:vAlign w:val="center"/>
          </w:tcPr>
          <w:p w14:paraId="5DC6F305" w14:textId="77777777" w:rsidR="00B51B42" w:rsidRDefault="00000000">
            <w:pPr>
              <w:jc w:val="center"/>
              <w:rPr>
                <w:rFonts w:ascii="仿宋_GB2312" w:eastAsia="仿宋_GB2312" w:hAnsi="仿宋_GB2312" w:cs="仿宋_GB2312" w:hint="eastAsia"/>
                <w:color w:val="000000"/>
                <w:sz w:val="24"/>
              </w:rPr>
            </w:pPr>
            <w:proofErr w:type="spellStart"/>
            <w:r>
              <w:rPr>
                <w:rFonts w:ascii="仿宋_GB2312" w:eastAsia="仿宋_GB2312" w:hAnsi="仿宋_GB2312" w:cs="仿宋_GB2312" w:hint="eastAsia"/>
                <w:color w:val="000000"/>
                <w:sz w:val="24"/>
              </w:rPr>
              <w:t>服务范围</w:t>
            </w:r>
            <w:proofErr w:type="spellEnd"/>
          </w:p>
        </w:tc>
      </w:tr>
      <w:tr w:rsidR="00B51B42" w14:paraId="13C78571" w14:textId="77777777">
        <w:trPr>
          <w:trHeight w:hRule="exact" w:val="449"/>
          <w:jc w:val="center"/>
        </w:trPr>
        <w:tc>
          <w:tcPr>
            <w:tcW w:w="836" w:type="dxa"/>
            <w:tcBorders>
              <w:top w:val="single" w:sz="4" w:space="0" w:color="000000"/>
              <w:left w:val="single" w:sz="4" w:space="0" w:color="000000"/>
              <w:bottom w:val="single" w:sz="4" w:space="0" w:color="000000"/>
              <w:right w:val="single" w:sz="4" w:space="0" w:color="000000"/>
            </w:tcBorders>
            <w:vAlign w:val="center"/>
          </w:tcPr>
          <w:p w14:paraId="4596059D" w14:textId="77777777" w:rsidR="00B51B42" w:rsidRDefault="00000000">
            <w:pPr>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1</w:t>
            </w:r>
          </w:p>
        </w:tc>
        <w:tc>
          <w:tcPr>
            <w:tcW w:w="4395" w:type="dxa"/>
            <w:tcBorders>
              <w:top w:val="single" w:sz="4" w:space="0" w:color="000000"/>
              <w:left w:val="single" w:sz="4" w:space="0" w:color="000000"/>
              <w:bottom w:val="single" w:sz="4" w:space="0" w:color="000000"/>
              <w:right w:val="single" w:sz="4" w:space="0" w:color="000000"/>
            </w:tcBorders>
            <w:vAlign w:val="center"/>
          </w:tcPr>
          <w:p w14:paraId="27623792" w14:textId="77777777" w:rsidR="00B51B42" w:rsidRDefault="00000000">
            <w:pPr>
              <w:jc w:val="center"/>
              <w:rPr>
                <w:rFonts w:ascii="仿宋_GB2312" w:eastAsia="仿宋_GB2312" w:hAnsi="仿宋_GB2312" w:cs="仿宋_GB2312" w:hint="eastAsia"/>
                <w:color w:val="000000"/>
                <w:sz w:val="24"/>
              </w:rPr>
            </w:pPr>
            <w:proofErr w:type="spellStart"/>
            <w:r>
              <w:rPr>
                <w:rFonts w:ascii="仿宋_GB2312" w:eastAsia="仿宋_GB2312" w:hAnsi="仿宋_GB2312" w:cs="仿宋_GB2312" w:hint="eastAsia"/>
                <w:color w:val="000000"/>
                <w:sz w:val="24"/>
              </w:rPr>
              <w:t>业务基础平台服务</w:t>
            </w:r>
            <w:proofErr w:type="spellEnd"/>
          </w:p>
        </w:tc>
        <w:tc>
          <w:tcPr>
            <w:tcW w:w="3356" w:type="dxa"/>
            <w:tcBorders>
              <w:top w:val="single" w:sz="4" w:space="0" w:color="000000"/>
              <w:left w:val="single" w:sz="4" w:space="0" w:color="000000"/>
              <w:bottom w:val="single" w:sz="4" w:space="0" w:color="000000"/>
              <w:right w:val="single" w:sz="4" w:space="0" w:color="000000"/>
            </w:tcBorders>
            <w:vAlign w:val="center"/>
          </w:tcPr>
          <w:p w14:paraId="7DFAA637" w14:textId="77777777" w:rsidR="00B51B42" w:rsidRDefault="00000000">
            <w:pPr>
              <w:jc w:val="center"/>
              <w:rPr>
                <w:rFonts w:ascii="仿宋_GB2312" w:eastAsia="仿宋_GB2312" w:hAnsi="仿宋_GB2312" w:cs="仿宋_GB2312" w:hint="eastAsia"/>
                <w:color w:val="000000"/>
                <w:sz w:val="24"/>
                <w:lang w:eastAsia="zh-CN"/>
              </w:rPr>
            </w:pPr>
            <w:r>
              <w:rPr>
                <w:rFonts w:ascii="仿宋_GB2312" w:eastAsia="仿宋_GB2312" w:hAnsi="仿宋_GB2312" w:cs="仿宋_GB2312" w:hint="eastAsia"/>
                <w:color w:val="000000"/>
                <w:sz w:val="24"/>
                <w:lang w:eastAsia="zh-CN"/>
              </w:rPr>
              <w:t>全系统运维服务</w:t>
            </w:r>
            <w:r>
              <w:rPr>
                <w:rFonts w:ascii="仿宋_GB2312" w:eastAsia="仿宋_GB2312" w:hAnsi="仿宋_GB2312" w:cs="仿宋_GB2312" w:hint="eastAsia"/>
                <w:sz w:val="24"/>
                <w:lang w:eastAsia="zh-CN"/>
              </w:rPr>
              <w:t>及数据储存</w:t>
            </w:r>
          </w:p>
        </w:tc>
      </w:tr>
      <w:tr w:rsidR="00B51B42" w14:paraId="43C54323" w14:textId="77777777">
        <w:trPr>
          <w:trHeight w:hRule="exact" w:val="451"/>
          <w:jc w:val="center"/>
        </w:trPr>
        <w:tc>
          <w:tcPr>
            <w:tcW w:w="836" w:type="dxa"/>
            <w:tcBorders>
              <w:top w:val="single" w:sz="4" w:space="0" w:color="000000"/>
              <w:left w:val="single" w:sz="4" w:space="0" w:color="000000"/>
              <w:bottom w:val="single" w:sz="4" w:space="0" w:color="000000"/>
              <w:right w:val="single" w:sz="4" w:space="0" w:color="000000"/>
            </w:tcBorders>
            <w:vAlign w:val="center"/>
          </w:tcPr>
          <w:p w14:paraId="68570475" w14:textId="77777777" w:rsidR="00B51B42" w:rsidRDefault="00000000">
            <w:pPr>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2</w:t>
            </w:r>
          </w:p>
        </w:tc>
        <w:tc>
          <w:tcPr>
            <w:tcW w:w="4395" w:type="dxa"/>
            <w:tcBorders>
              <w:top w:val="single" w:sz="4" w:space="0" w:color="000000"/>
              <w:left w:val="single" w:sz="4" w:space="0" w:color="000000"/>
              <w:bottom w:val="single" w:sz="4" w:space="0" w:color="000000"/>
              <w:right w:val="single" w:sz="4" w:space="0" w:color="000000"/>
            </w:tcBorders>
            <w:vAlign w:val="center"/>
          </w:tcPr>
          <w:p w14:paraId="6D52F67C" w14:textId="77777777" w:rsidR="00B51B42" w:rsidRDefault="00000000">
            <w:pPr>
              <w:jc w:val="center"/>
              <w:rPr>
                <w:rFonts w:ascii="仿宋_GB2312" w:eastAsia="仿宋_GB2312" w:hAnsi="仿宋_GB2312" w:cs="仿宋_GB2312" w:hint="eastAsia"/>
                <w:color w:val="000000"/>
                <w:sz w:val="24"/>
                <w:lang w:eastAsia="zh-CN"/>
              </w:rPr>
            </w:pPr>
            <w:r>
              <w:rPr>
                <w:rFonts w:ascii="仿宋_GB2312" w:eastAsia="仿宋_GB2312" w:hAnsi="仿宋_GB2312" w:cs="仿宋_GB2312" w:hint="eastAsia"/>
                <w:color w:val="000000"/>
                <w:sz w:val="24"/>
                <w:lang w:eastAsia="zh-CN"/>
              </w:rPr>
              <w:t>医院科室成本核算经济管理信息系统</w:t>
            </w:r>
          </w:p>
        </w:tc>
        <w:tc>
          <w:tcPr>
            <w:tcW w:w="3356" w:type="dxa"/>
            <w:tcBorders>
              <w:top w:val="single" w:sz="4" w:space="0" w:color="000000"/>
              <w:left w:val="single" w:sz="4" w:space="0" w:color="000000"/>
              <w:bottom w:val="single" w:sz="4" w:space="0" w:color="000000"/>
              <w:right w:val="single" w:sz="4" w:space="0" w:color="000000"/>
            </w:tcBorders>
            <w:vAlign w:val="center"/>
          </w:tcPr>
          <w:p w14:paraId="22C6E829" w14:textId="77777777" w:rsidR="00B51B42" w:rsidRDefault="00000000">
            <w:pPr>
              <w:jc w:val="center"/>
              <w:rPr>
                <w:rFonts w:ascii="仿宋_GB2312" w:eastAsia="仿宋_GB2312" w:hAnsi="仿宋_GB2312" w:cs="仿宋_GB2312" w:hint="eastAsia"/>
                <w:color w:val="000000"/>
                <w:sz w:val="24"/>
                <w:lang w:eastAsia="zh-CN"/>
              </w:rPr>
            </w:pPr>
            <w:r>
              <w:rPr>
                <w:rFonts w:ascii="仿宋_GB2312" w:eastAsia="仿宋_GB2312" w:hAnsi="仿宋_GB2312" w:cs="仿宋_GB2312" w:hint="eastAsia"/>
                <w:color w:val="000000"/>
                <w:sz w:val="24"/>
                <w:lang w:eastAsia="zh-CN"/>
              </w:rPr>
              <w:t>全系统运维服务</w:t>
            </w:r>
            <w:r>
              <w:rPr>
                <w:rFonts w:ascii="仿宋_GB2312" w:eastAsia="仿宋_GB2312" w:hAnsi="仿宋_GB2312" w:cs="仿宋_GB2312" w:hint="eastAsia"/>
                <w:sz w:val="24"/>
                <w:lang w:eastAsia="zh-CN"/>
              </w:rPr>
              <w:t>及数据储存</w:t>
            </w:r>
          </w:p>
        </w:tc>
      </w:tr>
      <w:tr w:rsidR="00B51B42" w14:paraId="6B30678C" w14:textId="77777777">
        <w:trPr>
          <w:trHeight w:hRule="exact" w:val="449"/>
          <w:jc w:val="center"/>
        </w:trPr>
        <w:tc>
          <w:tcPr>
            <w:tcW w:w="836" w:type="dxa"/>
            <w:tcBorders>
              <w:top w:val="single" w:sz="4" w:space="0" w:color="000000"/>
              <w:left w:val="single" w:sz="4" w:space="0" w:color="000000"/>
              <w:bottom w:val="single" w:sz="4" w:space="0" w:color="000000"/>
              <w:right w:val="single" w:sz="4" w:space="0" w:color="000000"/>
            </w:tcBorders>
            <w:vAlign w:val="center"/>
          </w:tcPr>
          <w:p w14:paraId="01AD722E" w14:textId="77777777" w:rsidR="00B51B42" w:rsidRDefault="00000000">
            <w:pPr>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3</w:t>
            </w:r>
          </w:p>
        </w:tc>
        <w:tc>
          <w:tcPr>
            <w:tcW w:w="4395" w:type="dxa"/>
            <w:tcBorders>
              <w:top w:val="single" w:sz="4" w:space="0" w:color="000000"/>
              <w:left w:val="single" w:sz="4" w:space="0" w:color="000000"/>
              <w:bottom w:val="single" w:sz="4" w:space="0" w:color="000000"/>
              <w:right w:val="single" w:sz="4" w:space="0" w:color="000000"/>
            </w:tcBorders>
            <w:vAlign w:val="center"/>
          </w:tcPr>
          <w:p w14:paraId="760207BA" w14:textId="77777777" w:rsidR="00B51B42" w:rsidRDefault="00000000">
            <w:pPr>
              <w:jc w:val="center"/>
              <w:rPr>
                <w:rFonts w:ascii="仿宋_GB2312" w:eastAsia="仿宋_GB2312" w:hAnsi="仿宋_GB2312" w:cs="仿宋_GB2312" w:hint="eastAsia"/>
                <w:color w:val="000000"/>
                <w:sz w:val="24"/>
                <w:lang w:eastAsia="zh-CN"/>
              </w:rPr>
            </w:pPr>
            <w:r>
              <w:rPr>
                <w:rFonts w:ascii="仿宋_GB2312" w:eastAsia="仿宋_GB2312" w:hAnsi="仿宋_GB2312" w:cs="仿宋_GB2312" w:hint="eastAsia"/>
                <w:color w:val="000000"/>
                <w:sz w:val="24"/>
                <w:lang w:eastAsia="zh-CN"/>
              </w:rPr>
              <w:t>医疗项目成本核算系统</w:t>
            </w:r>
          </w:p>
        </w:tc>
        <w:tc>
          <w:tcPr>
            <w:tcW w:w="3356" w:type="dxa"/>
            <w:tcBorders>
              <w:top w:val="single" w:sz="4" w:space="0" w:color="000000"/>
              <w:left w:val="single" w:sz="4" w:space="0" w:color="000000"/>
              <w:bottom w:val="single" w:sz="4" w:space="0" w:color="000000"/>
              <w:right w:val="single" w:sz="4" w:space="0" w:color="000000"/>
            </w:tcBorders>
            <w:vAlign w:val="center"/>
          </w:tcPr>
          <w:p w14:paraId="46EF738B" w14:textId="77777777" w:rsidR="00B51B42" w:rsidRDefault="00000000">
            <w:pPr>
              <w:jc w:val="center"/>
              <w:rPr>
                <w:rFonts w:ascii="仿宋_GB2312" w:eastAsia="仿宋_GB2312" w:hAnsi="仿宋_GB2312" w:cs="仿宋_GB2312" w:hint="eastAsia"/>
                <w:color w:val="000000"/>
                <w:sz w:val="24"/>
                <w:lang w:eastAsia="zh-CN"/>
              </w:rPr>
            </w:pPr>
            <w:r>
              <w:rPr>
                <w:rFonts w:ascii="仿宋_GB2312" w:eastAsia="仿宋_GB2312" w:hAnsi="仿宋_GB2312" w:cs="仿宋_GB2312" w:hint="eastAsia"/>
                <w:color w:val="000000"/>
                <w:sz w:val="24"/>
                <w:lang w:eastAsia="zh-CN"/>
              </w:rPr>
              <w:t>全系统运维服务</w:t>
            </w:r>
            <w:r>
              <w:rPr>
                <w:rFonts w:ascii="仿宋_GB2312" w:eastAsia="仿宋_GB2312" w:hAnsi="仿宋_GB2312" w:cs="仿宋_GB2312" w:hint="eastAsia"/>
                <w:sz w:val="24"/>
                <w:lang w:eastAsia="zh-CN"/>
              </w:rPr>
              <w:t>及数据储存</w:t>
            </w:r>
          </w:p>
        </w:tc>
      </w:tr>
      <w:tr w:rsidR="00B51B42" w14:paraId="20CBBBCC" w14:textId="77777777">
        <w:trPr>
          <w:trHeight w:hRule="exact" w:val="449"/>
          <w:jc w:val="center"/>
        </w:trPr>
        <w:tc>
          <w:tcPr>
            <w:tcW w:w="836" w:type="dxa"/>
            <w:tcBorders>
              <w:top w:val="single" w:sz="4" w:space="0" w:color="000000"/>
              <w:left w:val="single" w:sz="4" w:space="0" w:color="000000"/>
              <w:bottom w:val="single" w:sz="4" w:space="0" w:color="000000"/>
              <w:right w:val="single" w:sz="4" w:space="0" w:color="000000"/>
            </w:tcBorders>
            <w:vAlign w:val="center"/>
          </w:tcPr>
          <w:p w14:paraId="3B014DB6" w14:textId="77777777" w:rsidR="00B51B42" w:rsidRDefault="00000000">
            <w:pPr>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4</w:t>
            </w:r>
          </w:p>
        </w:tc>
        <w:tc>
          <w:tcPr>
            <w:tcW w:w="4395" w:type="dxa"/>
            <w:tcBorders>
              <w:top w:val="single" w:sz="4" w:space="0" w:color="000000"/>
              <w:left w:val="single" w:sz="4" w:space="0" w:color="000000"/>
              <w:bottom w:val="single" w:sz="4" w:space="0" w:color="000000"/>
              <w:right w:val="single" w:sz="4" w:space="0" w:color="000000"/>
            </w:tcBorders>
            <w:vAlign w:val="center"/>
          </w:tcPr>
          <w:p w14:paraId="3C0F0FAA" w14:textId="77777777" w:rsidR="00B51B42" w:rsidRDefault="00000000">
            <w:pPr>
              <w:jc w:val="center"/>
              <w:rPr>
                <w:rFonts w:ascii="仿宋_GB2312" w:eastAsia="仿宋_GB2312" w:hAnsi="仿宋_GB2312" w:cs="仿宋_GB2312" w:hint="eastAsia"/>
                <w:color w:val="000000"/>
                <w:sz w:val="24"/>
                <w:lang w:eastAsia="zh-CN"/>
              </w:rPr>
            </w:pPr>
            <w:r>
              <w:rPr>
                <w:rFonts w:ascii="仿宋_GB2312" w:eastAsia="仿宋_GB2312" w:hAnsi="仿宋_GB2312" w:cs="仿宋_GB2312" w:hint="eastAsia"/>
                <w:color w:val="000000"/>
                <w:sz w:val="24"/>
                <w:lang w:eastAsia="zh-CN"/>
              </w:rPr>
              <w:t>医院病种成本核算系统</w:t>
            </w:r>
          </w:p>
        </w:tc>
        <w:tc>
          <w:tcPr>
            <w:tcW w:w="3356" w:type="dxa"/>
            <w:tcBorders>
              <w:top w:val="single" w:sz="4" w:space="0" w:color="000000"/>
              <w:left w:val="single" w:sz="4" w:space="0" w:color="000000"/>
              <w:bottom w:val="single" w:sz="4" w:space="0" w:color="000000"/>
              <w:right w:val="single" w:sz="4" w:space="0" w:color="000000"/>
            </w:tcBorders>
            <w:vAlign w:val="center"/>
          </w:tcPr>
          <w:p w14:paraId="28D8D0B7" w14:textId="77777777" w:rsidR="00B51B42" w:rsidRDefault="00000000">
            <w:pPr>
              <w:jc w:val="center"/>
              <w:rPr>
                <w:rFonts w:ascii="仿宋_GB2312" w:eastAsia="仿宋_GB2312" w:hAnsi="仿宋_GB2312" w:cs="仿宋_GB2312" w:hint="eastAsia"/>
                <w:color w:val="000000"/>
                <w:sz w:val="24"/>
                <w:lang w:eastAsia="zh-CN"/>
              </w:rPr>
            </w:pPr>
            <w:r>
              <w:rPr>
                <w:rFonts w:ascii="仿宋_GB2312" w:eastAsia="仿宋_GB2312" w:hAnsi="仿宋_GB2312" w:cs="仿宋_GB2312" w:hint="eastAsia"/>
                <w:color w:val="000000"/>
                <w:sz w:val="24"/>
                <w:lang w:eastAsia="zh-CN"/>
              </w:rPr>
              <w:t>全系统运维服务</w:t>
            </w:r>
            <w:r>
              <w:rPr>
                <w:rFonts w:ascii="仿宋_GB2312" w:eastAsia="仿宋_GB2312" w:hAnsi="仿宋_GB2312" w:cs="仿宋_GB2312" w:hint="eastAsia"/>
                <w:sz w:val="24"/>
                <w:lang w:eastAsia="zh-CN"/>
              </w:rPr>
              <w:t>及数据储存</w:t>
            </w:r>
          </w:p>
        </w:tc>
      </w:tr>
      <w:tr w:rsidR="00B51B42" w14:paraId="62CF7504" w14:textId="77777777">
        <w:trPr>
          <w:trHeight w:hRule="exact" w:val="449"/>
          <w:jc w:val="center"/>
        </w:trPr>
        <w:tc>
          <w:tcPr>
            <w:tcW w:w="836" w:type="dxa"/>
            <w:tcBorders>
              <w:top w:val="single" w:sz="4" w:space="0" w:color="000000"/>
              <w:left w:val="single" w:sz="4" w:space="0" w:color="000000"/>
              <w:bottom w:val="single" w:sz="4" w:space="0" w:color="000000"/>
              <w:right w:val="single" w:sz="4" w:space="0" w:color="000000"/>
            </w:tcBorders>
            <w:vAlign w:val="center"/>
          </w:tcPr>
          <w:p w14:paraId="42F0473E" w14:textId="77777777" w:rsidR="00B51B42" w:rsidRDefault="00000000">
            <w:pPr>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5</w:t>
            </w:r>
          </w:p>
        </w:tc>
        <w:tc>
          <w:tcPr>
            <w:tcW w:w="4395" w:type="dxa"/>
            <w:tcBorders>
              <w:top w:val="single" w:sz="4" w:space="0" w:color="000000"/>
              <w:left w:val="single" w:sz="4" w:space="0" w:color="000000"/>
              <w:bottom w:val="single" w:sz="4" w:space="0" w:color="000000"/>
              <w:right w:val="single" w:sz="4" w:space="0" w:color="000000"/>
            </w:tcBorders>
            <w:vAlign w:val="center"/>
          </w:tcPr>
          <w:p w14:paraId="16E9EFF7" w14:textId="77777777" w:rsidR="00B51B42" w:rsidRDefault="00000000">
            <w:pPr>
              <w:jc w:val="center"/>
              <w:rPr>
                <w:rFonts w:ascii="仿宋_GB2312" w:eastAsia="仿宋_GB2312" w:hAnsi="仿宋_GB2312" w:cs="仿宋_GB2312" w:hint="eastAsia"/>
                <w:color w:val="000000"/>
                <w:sz w:val="24"/>
                <w:lang w:eastAsia="zh-CN"/>
              </w:rPr>
            </w:pPr>
            <w:r>
              <w:rPr>
                <w:rFonts w:ascii="仿宋_GB2312" w:eastAsia="仿宋_GB2312" w:hAnsi="仿宋_GB2312" w:cs="仿宋_GB2312" w:hint="eastAsia"/>
                <w:color w:val="000000"/>
                <w:sz w:val="24"/>
                <w:lang w:eastAsia="zh-CN"/>
              </w:rPr>
              <w:t>医院DRG成本核算系统</w:t>
            </w:r>
          </w:p>
        </w:tc>
        <w:tc>
          <w:tcPr>
            <w:tcW w:w="3356" w:type="dxa"/>
            <w:tcBorders>
              <w:top w:val="single" w:sz="4" w:space="0" w:color="000000"/>
              <w:left w:val="single" w:sz="4" w:space="0" w:color="000000"/>
              <w:bottom w:val="single" w:sz="4" w:space="0" w:color="000000"/>
              <w:right w:val="single" w:sz="4" w:space="0" w:color="000000"/>
            </w:tcBorders>
            <w:vAlign w:val="center"/>
          </w:tcPr>
          <w:p w14:paraId="27A7936D" w14:textId="77777777" w:rsidR="00B51B42" w:rsidRDefault="00000000">
            <w:pPr>
              <w:jc w:val="center"/>
              <w:rPr>
                <w:rFonts w:ascii="仿宋_GB2312" w:eastAsia="仿宋_GB2312" w:hAnsi="仿宋_GB2312" w:cs="仿宋_GB2312" w:hint="eastAsia"/>
                <w:color w:val="000000"/>
                <w:sz w:val="24"/>
                <w:lang w:eastAsia="zh-CN"/>
              </w:rPr>
            </w:pPr>
            <w:r>
              <w:rPr>
                <w:rFonts w:ascii="仿宋_GB2312" w:eastAsia="仿宋_GB2312" w:hAnsi="仿宋_GB2312" w:cs="仿宋_GB2312" w:hint="eastAsia"/>
                <w:color w:val="000000"/>
                <w:sz w:val="24"/>
                <w:lang w:eastAsia="zh-CN"/>
              </w:rPr>
              <w:t>全系统运维服务</w:t>
            </w:r>
            <w:r>
              <w:rPr>
                <w:rFonts w:ascii="仿宋_GB2312" w:eastAsia="仿宋_GB2312" w:hAnsi="仿宋_GB2312" w:cs="仿宋_GB2312" w:hint="eastAsia"/>
                <w:sz w:val="24"/>
                <w:lang w:eastAsia="zh-CN"/>
              </w:rPr>
              <w:t>及数据储存</w:t>
            </w:r>
          </w:p>
        </w:tc>
      </w:tr>
      <w:tr w:rsidR="00B51B42" w14:paraId="4B1DF9B6" w14:textId="77777777">
        <w:trPr>
          <w:trHeight w:hRule="exact" w:val="451"/>
          <w:jc w:val="center"/>
        </w:trPr>
        <w:tc>
          <w:tcPr>
            <w:tcW w:w="836" w:type="dxa"/>
            <w:tcBorders>
              <w:top w:val="single" w:sz="4" w:space="0" w:color="000000"/>
              <w:left w:val="single" w:sz="4" w:space="0" w:color="000000"/>
              <w:bottom w:val="single" w:sz="4" w:space="0" w:color="000000"/>
              <w:right w:val="single" w:sz="4" w:space="0" w:color="000000"/>
            </w:tcBorders>
            <w:vAlign w:val="center"/>
          </w:tcPr>
          <w:p w14:paraId="4BC9120A" w14:textId="77777777" w:rsidR="00B51B42" w:rsidRDefault="00000000">
            <w:pPr>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lastRenderedPageBreak/>
              <w:t>6</w:t>
            </w:r>
          </w:p>
        </w:tc>
        <w:tc>
          <w:tcPr>
            <w:tcW w:w="4395" w:type="dxa"/>
            <w:tcBorders>
              <w:top w:val="single" w:sz="4" w:space="0" w:color="000000"/>
              <w:left w:val="single" w:sz="4" w:space="0" w:color="000000"/>
              <w:bottom w:val="single" w:sz="4" w:space="0" w:color="000000"/>
              <w:right w:val="single" w:sz="4" w:space="0" w:color="000000"/>
            </w:tcBorders>
            <w:vAlign w:val="center"/>
          </w:tcPr>
          <w:p w14:paraId="7BC5DF92" w14:textId="77777777" w:rsidR="00B51B42" w:rsidRDefault="00000000">
            <w:pPr>
              <w:jc w:val="center"/>
              <w:rPr>
                <w:rFonts w:ascii="仿宋_GB2312" w:eastAsia="仿宋_GB2312" w:hAnsi="仿宋_GB2312" w:cs="仿宋_GB2312" w:hint="eastAsia"/>
                <w:color w:val="000000"/>
                <w:sz w:val="24"/>
              </w:rPr>
            </w:pPr>
            <w:proofErr w:type="spellStart"/>
            <w:r>
              <w:rPr>
                <w:rFonts w:ascii="仿宋_GB2312" w:eastAsia="仿宋_GB2312" w:hAnsi="仿宋_GB2312" w:cs="仿宋_GB2312" w:hint="eastAsia"/>
                <w:color w:val="000000"/>
                <w:sz w:val="24"/>
              </w:rPr>
              <w:t>医院物流管理系统</w:t>
            </w:r>
            <w:proofErr w:type="spellEnd"/>
          </w:p>
        </w:tc>
        <w:tc>
          <w:tcPr>
            <w:tcW w:w="3356" w:type="dxa"/>
            <w:tcBorders>
              <w:top w:val="single" w:sz="4" w:space="0" w:color="000000"/>
              <w:left w:val="single" w:sz="4" w:space="0" w:color="000000"/>
              <w:bottom w:val="single" w:sz="4" w:space="0" w:color="000000"/>
              <w:right w:val="single" w:sz="4" w:space="0" w:color="000000"/>
            </w:tcBorders>
            <w:vAlign w:val="center"/>
          </w:tcPr>
          <w:p w14:paraId="711EF15A" w14:textId="77777777" w:rsidR="00B51B42" w:rsidRDefault="00000000">
            <w:pPr>
              <w:jc w:val="center"/>
              <w:rPr>
                <w:rFonts w:ascii="仿宋_GB2312" w:eastAsia="仿宋_GB2312" w:hAnsi="仿宋_GB2312" w:cs="仿宋_GB2312" w:hint="eastAsia"/>
                <w:color w:val="000000"/>
                <w:sz w:val="24"/>
                <w:lang w:eastAsia="zh-CN"/>
              </w:rPr>
            </w:pPr>
            <w:r>
              <w:rPr>
                <w:rFonts w:ascii="仿宋_GB2312" w:eastAsia="仿宋_GB2312" w:hAnsi="仿宋_GB2312" w:cs="仿宋_GB2312" w:hint="eastAsia"/>
                <w:color w:val="000000"/>
                <w:sz w:val="24"/>
                <w:lang w:eastAsia="zh-CN"/>
              </w:rPr>
              <w:t>全系统运维服务</w:t>
            </w:r>
            <w:r>
              <w:rPr>
                <w:rFonts w:ascii="仿宋_GB2312" w:eastAsia="仿宋_GB2312" w:hAnsi="仿宋_GB2312" w:cs="仿宋_GB2312" w:hint="eastAsia"/>
                <w:sz w:val="24"/>
                <w:lang w:eastAsia="zh-CN"/>
              </w:rPr>
              <w:t>及数据储存</w:t>
            </w:r>
          </w:p>
        </w:tc>
      </w:tr>
      <w:tr w:rsidR="00B51B42" w14:paraId="352C85F9" w14:textId="77777777">
        <w:trPr>
          <w:trHeight w:hRule="exact" w:val="449"/>
          <w:jc w:val="center"/>
        </w:trPr>
        <w:tc>
          <w:tcPr>
            <w:tcW w:w="836" w:type="dxa"/>
            <w:tcBorders>
              <w:top w:val="single" w:sz="4" w:space="0" w:color="000000"/>
              <w:left w:val="single" w:sz="4" w:space="0" w:color="000000"/>
              <w:bottom w:val="single" w:sz="4" w:space="0" w:color="000000"/>
              <w:right w:val="single" w:sz="4" w:space="0" w:color="000000"/>
            </w:tcBorders>
            <w:vAlign w:val="center"/>
          </w:tcPr>
          <w:p w14:paraId="5801AA3C" w14:textId="77777777" w:rsidR="00B51B42" w:rsidRDefault="00000000">
            <w:pPr>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7</w:t>
            </w:r>
          </w:p>
        </w:tc>
        <w:tc>
          <w:tcPr>
            <w:tcW w:w="4395" w:type="dxa"/>
            <w:tcBorders>
              <w:top w:val="single" w:sz="4" w:space="0" w:color="000000"/>
              <w:left w:val="single" w:sz="4" w:space="0" w:color="000000"/>
              <w:bottom w:val="single" w:sz="4" w:space="0" w:color="000000"/>
              <w:right w:val="single" w:sz="4" w:space="0" w:color="000000"/>
            </w:tcBorders>
            <w:vAlign w:val="center"/>
          </w:tcPr>
          <w:p w14:paraId="52ECA7F2" w14:textId="77777777" w:rsidR="00B51B42" w:rsidRDefault="00000000">
            <w:pPr>
              <w:jc w:val="center"/>
              <w:rPr>
                <w:rFonts w:ascii="仿宋_GB2312" w:eastAsia="仿宋_GB2312" w:hAnsi="仿宋_GB2312" w:cs="仿宋_GB2312" w:hint="eastAsia"/>
                <w:color w:val="000000"/>
                <w:sz w:val="24"/>
              </w:rPr>
            </w:pPr>
            <w:proofErr w:type="spellStart"/>
            <w:r>
              <w:rPr>
                <w:rFonts w:ascii="仿宋_GB2312" w:eastAsia="仿宋_GB2312" w:hAnsi="仿宋_GB2312" w:cs="仿宋_GB2312" w:hint="eastAsia"/>
                <w:color w:val="000000"/>
                <w:sz w:val="24"/>
              </w:rPr>
              <w:t>医院资产管理系统</w:t>
            </w:r>
            <w:proofErr w:type="spellEnd"/>
          </w:p>
        </w:tc>
        <w:tc>
          <w:tcPr>
            <w:tcW w:w="3356" w:type="dxa"/>
            <w:tcBorders>
              <w:top w:val="single" w:sz="4" w:space="0" w:color="000000"/>
              <w:left w:val="single" w:sz="4" w:space="0" w:color="000000"/>
              <w:bottom w:val="single" w:sz="4" w:space="0" w:color="000000"/>
              <w:right w:val="single" w:sz="4" w:space="0" w:color="000000"/>
            </w:tcBorders>
            <w:vAlign w:val="center"/>
          </w:tcPr>
          <w:p w14:paraId="5BF3DB2F" w14:textId="77777777" w:rsidR="00B51B42" w:rsidRDefault="00000000">
            <w:pPr>
              <w:jc w:val="center"/>
              <w:rPr>
                <w:rFonts w:ascii="仿宋_GB2312" w:eastAsia="仿宋_GB2312" w:hAnsi="仿宋_GB2312" w:cs="仿宋_GB2312" w:hint="eastAsia"/>
                <w:color w:val="000000"/>
                <w:sz w:val="24"/>
                <w:lang w:eastAsia="zh-CN"/>
              </w:rPr>
            </w:pPr>
            <w:r>
              <w:rPr>
                <w:rFonts w:ascii="仿宋_GB2312" w:eastAsia="仿宋_GB2312" w:hAnsi="仿宋_GB2312" w:cs="仿宋_GB2312" w:hint="eastAsia"/>
                <w:color w:val="000000"/>
                <w:sz w:val="24"/>
                <w:lang w:eastAsia="zh-CN"/>
              </w:rPr>
              <w:t>全系统运维服务</w:t>
            </w:r>
            <w:r>
              <w:rPr>
                <w:rFonts w:ascii="仿宋_GB2312" w:eastAsia="仿宋_GB2312" w:hAnsi="仿宋_GB2312" w:cs="仿宋_GB2312" w:hint="eastAsia"/>
                <w:sz w:val="24"/>
                <w:lang w:eastAsia="zh-CN"/>
              </w:rPr>
              <w:t>及数据储存</w:t>
            </w:r>
          </w:p>
        </w:tc>
      </w:tr>
      <w:tr w:rsidR="00B51B42" w14:paraId="0BECD6AB" w14:textId="77777777">
        <w:trPr>
          <w:trHeight w:hRule="exact" w:val="451"/>
          <w:jc w:val="center"/>
        </w:trPr>
        <w:tc>
          <w:tcPr>
            <w:tcW w:w="836" w:type="dxa"/>
            <w:tcBorders>
              <w:top w:val="single" w:sz="4" w:space="0" w:color="000000"/>
              <w:left w:val="single" w:sz="4" w:space="0" w:color="000000"/>
              <w:bottom w:val="single" w:sz="4" w:space="0" w:color="000000"/>
              <w:right w:val="single" w:sz="4" w:space="0" w:color="000000"/>
            </w:tcBorders>
            <w:vAlign w:val="center"/>
          </w:tcPr>
          <w:p w14:paraId="081C6A84" w14:textId="77777777" w:rsidR="00B51B42" w:rsidRDefault="00000000">
            <w:pPr>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8</w:t>
            </w:r>
          </w:p>
        </w:tc>
        <w:tc>
          <w:tcPr>
            <w:tcW w:w="4395" w:type="dxa"/>
            <w:tcBorders>
              <w:top w:val="single" w:sz="4" w:space="0" w:color="000000"/>
              <w:left w:val="single" w:sz="4" w:space="0" w:color="000000"/>
              <w:bottom w:val="single" w:sz="4" w:space="0" w:color="000000"/>
              <w:right w:val="single" w:sz="4" w:space="0" w:color="000000"/>
            </w:tcBorders>
            <w:vAlign w:val="center"/>
          </w:tcPr>
          <w:p w14:paraId="452F0140" w14:textId="77777777" w:rsidR="00B51B42" w:rsidRDefault="00000000">
            <w:pPr>
              <w:jc w:val="center"/>
              <w:rPr>
                <w:rFonts w:ascii="仿宋_GB2312" w:eastAsia="仿宋_GB2312" w:hAnsi="仿宋_GB2312" w:cs="仿宋_GB2312" w:hint="eastAsia"/>
                <w:color w:val="000000"/>
                <w:sz w:val="24"/>
                <w:lang w:eastAsia="zh-CN"/>
              </w:rPr>
            </w:pPr>
            <w:r>
              <w:rPr>
                <w:rFonts w:ascii="仿宋_GB2312" w:eastAsia="仿宋_GB2312" w:hAnsi="仿宋_GB2312" w:cs="仿宋_GB2312" w:hint="eastAsia"/>
                <w:color w:val="000000"/>
                <w:sz w:val="24"/>
                <w:lang w:eastAsia="zh-CN"/>
              </w:rPr>
              <w:t>系统涉及的相关接口服务</w:t>
            </w:r>
          </w:p>
        </w:tc>
        <w:tc>
          <w:tcPr>
            <w:tcW w:w="3356" w:type="dxa"/>
            <w:tcBorders>
              <w:top w:val="single" w:sz="4" w:space="0" w:color="000000"/>
              <w:left w:val="single" w:sz="4" w:space="0" w:color="000000"/>
              <w:bottom w:val="single" w:sz="4" w:space="0" w:color="000000"/>
              <w:right w:val="single" w:sz="4" w:space="0" w:color="000000"/>
            </w:tcBorders>
            <w:vAlign w:val="center"/>
          </w:tcPr>
          <w:p w14:paraId="374FD00A" w14:textId="77777777" w:rsidR="00B51B42" w:rsidRDefault="00000000">
            <w:pPr>
              <w:jc w:val="center"/>
              <w:rPr>
                <w:rFonts w:ascii="仿宋_GB2312" w:eastAsia="仿宋_GB2312" w:hAnsi="仿宋_GB2312" w:cs="仿宋_GB2312" w:hint="eastAsia"/>
                <w:color w:val="000000"/>
                <w:sz w:val="24"/>
                <w:lang w:eastAsia="zh-CN"/>
              </w:rPr>
            </w:pPr>
            <w:r>
              <w:rPr>
                <w:rFonts w:ascii="仿宋_GB2312" w:eastAsia="仿宋_GB2312" w:hAnsi="仿宋_GB2312" w:cs="仿宋_GB2312" w:hint="eastAsia"/>
                <w:color w:val="000000"/>
                <w:sz w:val="24"/>
                <w:lang w:eastAsia="zh-CN"/>
              </w:rPr>
              <w:t>全系统运维服务</w:t>
            </w:r>
            <w:r>
              <w:rPr>
                <w:rFonts w:ascii="仿宋_GB2312" w:eastAsia="仿宋_GB2312" w:hAnsi="仿宋_GB2312" w:cs="仿宋_GB2312" w:hint="eastAsia"/>
                <w:sz w:val="24"/>
                <w:lang w:eastAsia="zh-CN"/>
              </w:rPr>
              <w:t>及数据储存</w:t>
            </w:r>
          </w:p>
        </w:tc>
      </w:tr>
    </w:tbl>
    <w:p w14:paraId="17F41918" w14:textId="77777777" w:rsidR="00B51B42" w:rsidRDefault="00000000">
      <w:pPr>
        <w:ind w:leftChars="200" w:left="420"/>
        <w:rPr>
          <w:rFonts w:ascii="仿宋_GB2312" w:eastAsia="仿宋_GB2312" w:hAnsi="仿宋_GB2312" w:cs="仿宋_GB2312" w:hint="eastAsia"/>
          <w:b/>
          <w:bCs/>
          <w:sz w:val="32"/>
          <w:szCs w:val="32"/>
        </w:rPr>
      </w:pPr>
      <w:r>
        <w:rPr>
          <w:rFonts w:ascii="仿宋_GB2312" w:eastAsia="仿宋_GB2312" w:hAnsi="仿宋_GB2312" w:cs="仿宋_GB2312" w:hint="eastAsia"/>
          <w:b/>
          <w:sz w:val="32"/>
          <w:szCs w:val="32"/>
        </w:rPr>
        <w:t>★1.</w:t>
      </w:r>
      <w:r>
        <w:rPr>
          <w:rFonts w:ascii="仿宋_GB2312" w:eastAsia="仿宋_GB2312" w:hAnsi="仿宋_GB2312" w:cs="仿宋_GB2312" w:hint="eastAsia"/>
          <w:b/>
          <w:bCs/>
          <w:sz w:val="32"/>
          <w:szCs w:val="32"/>
        </w:rPr>
        <w:t>日常维护内容</w:t>
      </w:r>
    </w:p>
    <w:p w14:paraId="0A735F53" w14:textId="77777777" w:rsidR="00B51B42" w:rsidRDefault="00000000">
      <w:pPr>
        <w:pStyle w:val="a0"/>
        <w:spacing w:after="0"/>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包括在线应答、远程协助、技术支持、故障清查、错误修改、业务变更及新增业务需求的修改、软件维护、协助提高应用等服务，具体为：</w:t>
      </w:r>
    </w:p>
    <w:p w14:paraId="071CB013" w14:textId="77777777" w:rsidR="00B51B42" w:rsidRDefault="00000000">
      <w:pPr>
        <w:pStyle w:val="ab"/>
        <w:numPr>
          <w:ilvl w:val="0"/>
          <w:numId w:val="2"/>
        </w:numPr>
        <w:spacing w:after="0" w:line="240" w:lineRule="auto"/>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在用的上述维护系统的所有BUG性问题；</w:t>
      </w:r>
    </w:p>
    <w:p w14:paraId="729B6FDD" w14:textId="77777777" w:rsidR="00B51B42" w:rsidRDefault="00000000">
      <w:pPr>
        <w:pStyle w:val="ab"/>
        <w:numPr>
          <w:ilvl w:val="0"/>
          <w:numId w:val="2"/>
        </w:numPr>
        <w:spacing w:after="0" w:line="240" w:lineRule="auto"/>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提供系统的日常维护，保障用户正常运行系统；</w:t>
      </w:r>
    </w:p>
    <w:p w14:paraId="501F5C82" w14:textId="77777777" w:rsidR="00B51B42" w:rsidRDefault="00000000">
      <w:pPr>
        <w:pStyle w:val="ab"/>
        <w:numPr>
          <w:ilvl w:val="0"/>
          <w:numId w:val="2"/>
        </w:numPr>
        <w:spacing w:after="0" w:line="240" w:lineRule="auto"/>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优化系统流程方面的运用，合理配置用户角色及权限管理建议；</w:t>
      </w:r>
    </w:p>
    <w:p w14:paraId="5E2CBE5E" w14:textId="77777777" w:rsidR="00B51B42" w:rsidRDefault="00000000">
      <w:pPr>
        <w:pStyle w:val="ab"/>
        <w:numPr>
          <w:ilvl w:val="0"/>
          <w:numId w:val="2"/>
        </w:numPr>
        <w:spacing w:after="0" w:line="240" w:lineRule="auto"/>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提供医院职能及临床科室对系统数据提取技术支持；</w:t>
      </w:r>
    </w:p>
    <w:p w14:paraId="758FFF80" w14:textId="77777777" w:rsidR="00B51B42" w:rsidRDefault="00000000">
      <w:pPr>
        <w:pStyle w:val="ab"/>
        <w:numPr>
          <w:ilvl w:val="0"/>
          <w:numId w:val="2"/>
        </w:numPr>
        <w:spacing w:after="0" w:line="240" w:lineRule="auto"/>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提供系统功能的深化运用服务；</w:t>
      </w:r>
    </w:p>
    <w:p w14:paraId="3049CC29" w14:textId="77777777" w:rsidR="00B51B42" w:rsidRDefault="00000000">
      <w:pPr>
        <w:pStyle w:val="ab"/>
        <w:numPr>
          <w:ilvl w:val="0"/>
          <w:numId w:val="2"/>
        </w:numPr>
        <w:spacing w:after="0" w:line="240" w:lineRule="auto"/>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提供对不破坏系统整体性的个性化现场修改服务，如单据打印模板的设计、报表增加字段、数据库中已有的数据要求大批量数据导出、操作界面优化、能够采集到数的新报表的开发；</w:t>
      </w:r>
    </w:p>
    <w:p w14:paraId="1A2A01B6" w14:textId="77777777" w:rsidR="00B51B42" w:rsidRDefault="00000000">
      <w:pPr>
        <w:pStyle w:val="ab"/>
        <w:numPr>
          <w:ilvl w:val="0"/>
          <w:numId w:val="2"/>
        </w:numPr>
        <w:spacing w:after="0" w:line="240" w:lineRule="auto"/>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招标人按照医院管理工作需要对医院相关工作人员进行软件的数据字典培训、业务培训等；</w:t>
      </w:r>
    </w:p>
    <w:p w14:paraId="58905B2A" w14:textId="77777777" w:rsidR="00B51B42" w:rsidRDefault="00000000">
      <w:pPr>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 xml:space="preserve">    2.应急响应及机制</w:t>
      </w:r>
    </w:p>
    <w:p w14:paraId="35062F01" w14:textId="77777777" w:rsidR="00B51B42"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（1）级别</w:t>
      </w:r>
      <w:proofErr w:type="gramStart"/>
      <w:r>
        <w:rPr>
          <w:rFonts w:ascii="仿宋_GB2312" w:eastAsia="仿宋_GB2312" w:hAnsi="仿宋_GB2312" w:cs="仿宋_GB2312" w:hint="eastAsia"/>
          <w:sz w:val="32"/>
          <w:szCs w:val="32"/>
        </w:rPr>
        <w:t>一</w:t>
      </w:r>
      <w:proofErr w:type="gramEnd"/>
      <w:r>
        <w:rPr>
          <w:rFonts w:ascii="仿宋_GB2312" w:eastAsia="仿宋_GB2312" w:hAnsi="仿宋_GB2312" w:cs="仿宋_GB2312" w:hint="eastAsia"/>
          <w:sz w:val="32"/>
          <w:szCs w:val="32"/>
        </w:rPr>
        <w:t>：系统瘫痪---现有的系统瘫痪，或对采购人的业务操作有重大影响。供应商必须在30分钟内指派专</w:t>
      </w:r>
      <w:r>
        <w:rPr>
          <w:rFonts w:ascii="仿宋_GB2312" w:eastAsia="仿宋_GB2312" w:hAnsi="仿宋_GB2312" w:cs="仿宋_GB2312" w:hint="eastAsia"/>
          <w:sz w:val="32"/>
          <w:szCs w:val="32"/>
        </w:rPr>
        <w:lastRenderedPageBreak/>
        <w:t>业工程师对问题进行响应，2小时内完成系统修复。特殊情况双方协商处理。</w:t>
      </w:r>
    </w:p>
    <w:p w14:paraId="4945FD8C" w14:textId="77777777" w:rsidR="00B51B42"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（2）级别二：严重退化---现有系统性能令人无法接受，将对采购人的业务操作产</w:t>
      </w:r>
      <w:proofErr w:type="gramStart"/>
      <w:r>
        <w:rPr>
          <w:rFonts w:ascii="仿宋_GB2312" w:eastAsia="仿宋_GB2312" w:hAnsi="仿宋_GB2312" w:cs="仿宋_GB2312" w:hint="eastAsia"/>
          <w:sz w:val="32"/>
          <w:szCs w:val="32"/>
        </w:rPr>
        <w:t>生消级</w:t>
      </w:r>
      <w:proofErr w:type="gramEnd"/>
      <w:r>
        <w:rPr>
          <w:rFonts w:ascii="仿宋_GB2312" w:eastAsia="仿宋_GB2312" w:hAnsi="仿宋_GB2312" w:cs="仿宋_GB2312" w:hint="eastAsia"/>
          <w:sz w:val="32"/>
          <w:szCs w:val="32"/>
        </w:rPr>
        <w:t>的影响。供应商必须在50分钟内指派专业工程师对问题进行响应，4小时内完成系统修复。特殊情况双方协商处理。</w:t>
      </w:r>
    </w:p>
    <w:p w14:paraId="1D1CC8F1" w14:textId="77777777" w:rsidR="00B51B42"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（3）级别三：性能的削弱---现有系统性能削弱，但采购人业务操作仍可继续。 供应商必须在1小时内指派专业工程师对问题进行响应，8小时内完成系统修复。特殊情况双方协商处理。</w:t>
      </w:r>
    </w:p>
    <w:p w14:paraId="74557A4C" w14:textId="77777777" w:rsidR="00B51B42"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（4）级别四：信息或援助---采购人需要关于产品性能安装、配置方面的信息或援助。供应商必须在2小时内指派专业工程师对问题进行响应，12小时内完成系统修复。特殊情况双方协商处理。</w:t>
      </w:r>
    </w:p>
    <w:p w14:paraId="0E41B105" w14:textId="77777777" w:rsidR="00B51B42" w:rsidRDefault="00000000">
      <w:pPr>
        <w:ind w:leftChars="200" w:left="420" w:firstLineChars="100" w:firstLine="321"/>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3. 维护说明</w:t>
      </w:r>
    </w:p>
    <w:p w14:paraId="0930C697" w14:textId="77777777" w:rsidR="00B51B42"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（1）医院物资系统、资产系统和成本核算系统的应用性问题；</w:t>
      </w:r>
    </w:p>
    <w:p w14:paraId="2F3F440E" w14:textId="77777777" w:rsidR="00B51B42"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（2）提供系统的日常维保，保障用户正常运行系统；</w:t>
      </w:r>
    </w:p>
    <w:p w14:paraId="2922A594" w14:textId="77777777" w:rsidR="00B51B42" w:rsidRDefault="00000000">
      <w:pPr>
        <w:pStyle w:val="a0"/>
        <w:spacing w:after="0"/>
        <w:ind w:firstLineChars="200" w:firstLine="640"/>
      </w:pPr>
      <w:r>
        <w:rPr>
          <w:rFonts w:ascii="仿宋_GB2312" w:eastAsia="仿宋_GB2312" w:hAnsi="仿宋_GB2312" w:cs="仿宋_GB2312" w:hint="eastAsia"/>
          <w:sz w:val="32"/>
          <w:szCs w:val="32"/>
        </w:rPr>
        <w:t>（3）承诺提供7×24小时的软件工程</w:t>
      </w:r>
      <w:proofErr w:type="gramStart"/>
      <w:r>
        <w:rPr>
          <w:rFonts w:ascii="仿宋_GB2312" w:eastAsia="仿宋_GB2312" w:hAnsi="仿宋_GB2312" w:cs="仿宋_GB2312" w:hint="eastAsia"/>
          <w:sz w:val="32"/>
          <w:szCs w:val="32"/>
        </w:rPr>
        <w:t>师软件</w:t>
      </w:r>
      <w:proofErr w:type="gramEnd"/>
      <w:r>
        <w:rPr>
          <w:rFonts w:ascii="仿宋_GB2312" w:eastAsia="仿宋_GB2312" w:hAnsi="仿宋_GB2312" w:cs="仿宋_GB2312" w:hint="eastAsia"/>
          <w:sz w:val="32"/>
          <w:szCs w:val="32"/>
        </w:rPr>
        <w:t>服务响应。</w:t>
      </w:r>
    </w:p>
    <w:p w14:paraId="3136E619" w14:textId="77777777" w:rsidR="00B51B42" w:rsidRDefault="00000000">
      <w:pPr>
        <w:pStyle w:val="a0"/>
        <w:spacing w:after="0"/>
        <w:ind w:firstLineChars="200" w:firstLine="640"/>
      </w:pPr>
      <w:r>
        <w:rPr>
          <w:rFonts w:ascii="仿宋_GB2312" w:eastAsia="仿宋_GB2312" w:hAnsi="仿宋_GB2312" w:cs="仿宋_GB2312" w:hint="eastAsia"/>
          <w:sz w:val="32"/>
          <w:szCs w:val="32"/>
        </w:rPr>
        <w:t>（4）在维保期内，指定专人负责与用户联络。专人收到维修通知后，立即按照承诺的规定为用户提供售后服务。如果出现人员变动，公司及时书面通知医院，并提供接替人员</w:t>
      </w:r>
      <w:r>
        <w:rPr>
          <w:rFonts w:ascii="仿宋_GB2312" w:eastAsia="仿宋_GB2312" w:hAnsi="仿宋_GB2312" w:cs="仿宋_GB2312" w:hint="eastAsia"/>
          <w:sz w:val="32"/>
          <w:szCs w:val="32"/>
        </w:rPr>
        <w:lastRenderedPageBreak/>
        <w:t>的相应资格证明和技术资质文件（至少应达到</w:t>
      </w:r>
      <w:proofErr w:type="gramStart"/>
      <w:r>
        <w:rPr>
          <w:rFonts w:ascii="仿宋_GB2312" w:eastAsia="仿宋_GB2312" w:hAnsi="仿宋_GB2312" w:cs="仿宋_GB2312" w:hint="eastAsia"/>
          <w:sz w:val="32"/>
          <w:szCs w:val="32"/>
        </w:rPr>
        <w:t>原运维人员</w:t>
      </w:r>
      <w:proofErr w:type="gramEnd"/>
      <w:r>
        <w:rPr>
          <w:rFonts w:ascii="仿宋_GB2312" w:eastAsia="仿宋_GB2312" w:hAnsi="仿宋_GB2312" w:cs="仿宋_GB2312" w:hint="eastAsia"/>
          <w:sz w:val="32"/>
          <w:szCs w:val="32"/>
        </w:rPr>
        <w:t>技术资质水平）。</w:t>
      </w:r>
    </w:p>
    <w:p w14:paraId="222623ED" w14:textId="77777777" w:rsidR="00B51B42"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xml:space="preserve">（5）优化系统流程方面的运用，合理配置用户角色及权限管理建议； </w:t>
      </w:r>
    </w:p>
    <w:p w14:paraId="2C3D0295" w14:textId="77777777" w:rsidR="00B51B42"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（6）技术人员的培训，培训内容包括：相关软件的数据字典培训、业务培训等；</w:t>
      </w:r>
    </w:p>
    <w:p w14:paraId="3B98CC8B" w14:textId="77777777" w:rsidR="00B51B42" w:rsidRDefault="00000000">
      <w:pPr>
        <w:ind w:firstLineChars="200" w:firstLine="640"/>
      </w:pPr>
      <w:r>
        <w:rPr>
          <w:rFonts w:ascii="仿宋_GB2312" w:eastAsia="仿宋_GB2312" w:hAnsi="仿宋_GB2312" w:cs="仿宋_GB2312" w:hint="eastAsia"/>
          <w:sz w:val="32"/>
          <w:szCs w:val="32"/>
        </w:rPr>
        <w:t>（7）售后服务期间，响应时间不低于如下标准：在接到甲方的通知后2小时内做出明确的响应和安排，如果需要现场服务的，现场服务团队将在2小时内达到现场；在4小时内做出故障诊断报告。常规故障8小时内解决。</w:t>
      </w:r>
    </w:p>
    <w:p w14:paraId="6FEBD619" w14:textId="77777777" w:rsidR="00B51B42"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▲（8）提供物资系统、资产系统和成本核算系统的产品说明书；</w:t>
      </w:r>
    </w:p>
    <w:p w14:paraId="4581629C" w14:textId="77777777" w:rsidR="00B51B42"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▲（9）提供物资系统涉及相关接口的接口设计文档；</w:t>
      </w:r>
    </w:p>
    <w:p w14:paraId="0FB0D94F" w14:textId="77777777" w:rsidR="00B51B42"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▲（10）提供资产系统涉及相关接口的接口设计文档；</w:t>
      </w:r>
    </w:p>
    <w:p w14:paraId="0E8D6EFD" w14:textId="77777777" w:rsidR="00B51B42"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▲（11）提供成本核算系统涉及相关接口的接口设计文档；</w:t>
      </w:r>
    </w:p>
    <w:p w14:paraId="62E797BB" w14:textId="77777777" w:rsidR="00B51B42" w:rsidRDefault="00000000">
      <w:pPr>
        <w:pStyle w:val="a0"/>
        <w:spacing w:after="0"/>
        <w:ind w:firstLineChars="200" w:firstLine="640"/>
      </w:pPr>
      <w:r>
        <w:rPr>
          <w:rFonts w:ascii="仿宋_GB2312" w:eastAsia="仿宋_GB2312" w:hAnsi="仿宋_GB2312" w:cs="仿宋_GB2312" w:hint="eastAsia"/>
          <w:sz w:val="32"/>
          <w:szCs w:val="32"/>
        </w:rPr>
        <w:t>（12）其他未尽事宜以投标文件内容为准。</w:t>
      </w:r>
    </w:p>
    <w:p w14:paraId="69B4C722" w14:textId="77777777" w:rsidR="00B51B42" w:rsidRDefault="00000000">
      <w:pPr>
        <w:ind w:leftChars="200" w:left="420" w:firstLineChars="100" w:firstLine="321"/>
        <w:rPr>
          <w:rFonts w:ascii="仿宋_GB2312" w:eastAsia="仿宋_GB2312" w:hAnsi="仿宋_GB2312" w:cs="仿宋_GB2312" w:hint="eastAsia"/>
          <w:b/>
          <w:bCs/>
          <w:sz w:val="32"/>
          <w:szCs w:val="32"/>
        </w:rPr>
      </w:pPr>
      <w:r>
        <w:rPr>
          <w:rFonts w:ascii="仿宋_GB2312" w:eastAsia="仿宋_GB2312" w:hAnsi="仿宋_GB2312" w:cs="仿宋_GB2312" w:hint="eastAsia"/>
          <w:b/>
          <w:sz w:val="32"/>
          <w:szCs w:val="32"/>
        </w:rPr>
        <w:t>★</w:t>
      </w:r>
      <w:r>
        <w:rPr>
          <w:rFonts w:ascii="仿宋_GB2312" w:eastAsia="仿宋_GB2312" w:hAnsi="仿宋_GB2312" w:cs="仿宋_GB2312" w:hint="eastAsia"/>
          <w:b/>
          <w:bCs/>
          <w:sz w:val="32"/>
          <w:szCs w:val="32"/>
        </w:rPr>
        <w:t>4. 维护服务人员要求</w:t>
      </w:r>
    </w:p>
    <w:p w14:paraId="57485A43" w14:textId="77777777" w:rsidR="00B51B42" w:rsidRDefault="00000000">
      <w:pPr>
        <w:numPr>
          <w:ilvl w:val="0"/>
          <w:numId w:val="3"/>
        </w:num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供应商指派的进行维护服务的技术人员必须具有4年以上医院信息化工作经验。技术人员变动前须与采购人进行协商确认，获得采购人认可后方可变动。</w:t>
      </w:r>
    </w:p>
    <w:p w14:paraId="0DBBA04C" w14:textId="77777777" w:rsidR="00B51B42" w:rsidRDefault="00000000">
      <w:pPr>
        <w:numPr>
          <w:ilvl w:val="0"/>
          <w:numId w:val="3"/>
        </w:num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采购人提出技术人员调整需求时，供应商应予以</w:t>
      </w:r>
      <w:r>
        <w:rPr>
          <w:rFonts w:ascii="仿宋_GB2312" w:eastAsia="仿宋_GB2312" w:hAnsi="仿宋_GB2312" w:cs="仿宋_GB2312" w:hint="eastAsia"/>
          <w:sz w:val="32"/>
          <w:szCs w:val="32"/>
        </w:rPr>
        <w:lastRenderedPageBreak/>
        <w:t>满足。供应商公司指定项目协调负责人，以便双方沟通协商。</w:t>
      </w:r>
    </w:p>
    <w:p w14:paraId="720142EC" w14:textId="77777777" w:rsidR="00B51B42" w:rsidRDefault="00000000">
      <w:pPr>
        <w:numPr>
          <w:ilvl w:val="0"/>
          <w:numId w:val="3"/>
        </w:num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运</w:t>
      </w:r>
      <w:proofErr w:type="gramStart"/>
      <w:r>
        <w:rPr>
          <w:rFonts w:ascii="仿宋_GB2312" w:eastAsia="仿宋_GB2312" w:hAnsi="仿宋_GB2312" w:cs="仿宋_GB2312" w:hint="eastAsia"/>
          <w:sz w:val="32"/>
          <w:szCs w:val="32"/>
        </w:rPr>
        <w:t>维人员</w:t>
      </w:r>
      <w:proofErr w:type="gramEnd"/>
      <w:r>
        <w:rPr>
          <w:rFonts w:ascii="仿宋_GB2312" w:eastAsia="仿宋_GB2312" w:hAnsi="仿宋_GB2312" w:cs="仿宋_GB2312" w:hint="eastAsia"/>
          <w:sz w:val="32"/>
          <w:szCs w:val="32"/>
        </w:rPr>
        <w:t>需在采购人指定地点进行驻点，现场办公。</w:t>
      </w:r>
    </w:p>
    <w:p w14:paraId="3571443B" w14:textId="77777777" w:rsidR="00B51B42" w:rsidRDefault="00000000">
      <w:pPr>
        <w:ind w:firstLineChars="200" w:firstLine="643"/>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5.其他要求</w:t>
      </w:r>
    </w:p>
    <w:p w14:paraId="555365DF" w14:textId="77777777" w:rsidR="00B51B42"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供应商应针对本项目服务内容提供相应的项目方案。</w:t>
      </w:r>
    </w:p>
    <w:p w14:paraId="7B77FF10" w14:textId="77777777" w:rsidR="00B51B42" w:rsidRDefault="00000000">
      <w:pPr>
        <w:pStyle w:val="a0"/>
        <w:spacing w:after="0"/>
        <w:ind w:firstLineChars="200" w:firstLine="643"/>
        <w:rPr>
          <w:rFonts w:ascii="黑体" w:eastAsia="黑体" w:hAnsi="黑体" w:cs="黑体" w:hint="eastAsia"/>
          <w:b/>
          <w:bCs/>
          <w:sz w:val="32"/>
          <w:szCs w:val="32"/>
        </w:rPr>
      </w:pPr>
      <w:r>
        <w:rPr>
          <w:rFonts w:ascii="黑体" w:eastAsia="黑体" w:hAnsi="黑体" w:cs="黑体" w:hint="eastAsia"/>
          <w:b/>
          <w:bCs/>
          <w:sz w:val="32"/>
          <w:szCs w:val="32"/>
        </w:rPr>
        <w:t xml:space="preserve">四、商务要求 </w:t>
      </w:r>
    </w:p>
    <w:p w14:paraId="45810DF6" w14:textId="77777777" w:rsidR="00B51B42" w:rsidRDefault="00000000">
      <w:pPr>
        <w:pStyle w:val="a0"/>
        <w:spacing w:after="0"/>
        <w:ind w:firstLineChars="200" w:firstLine="640"/>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★（一）服务期限：合同签订生效之日起1年。</w:t>
      </w:r>
    </w:p>
    <w:p w14:paraId="030167AB" w14:textId="77777777" w:rsidR="00B51B42" w:rsidRDefault="00000000">
      <w:pPr>
        <w:pStyle w:val="a0"/>
        <w:spacing w:after="0"/>
        <w:ind w:firstLineChars="200" w:firstLine="640"/>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★（二）服务地点：采购人指定地点</w:t>
      </w:r>
    </w:p>
    <w:p w14:paraId="67F2C1AB" w14:textId="77777777" w:rsidR="00B51B42" w:rsidRDefault="00000000">
      <w:pPr>
        <w:pStyle w:val="a0"/>
        <w:spacing w:after="0"/>
        <w:ind w:firstLineChars="200" w:firstLine="640"/>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★（三）付款方法和条件：</w:t>
      </w:r>
    </w:p>
    <w:p w14:paraId="66FC9FF4" w14:textId="77777777" w:rsidR="00B51B42" w:rsidRDefault="00000000">
      <w:pPr>
        <w:pStyle w:val="a0"/>
        <w:numPr>
          <w:ilvl w:val="0"/>
          <w:numId w:val="4"/>
        </w:numPr>
        <w:spacing w:after="0"/>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服务合同签订生效后30个工作日内，投标人向采购人提供全额增值税发票，采购人向投标人支付合同总金额的90%；</w:t>
      </w:r>
    </w:p>
    <w:p w14:paraId="04913487" w14:textId="77777777" w:rsidR="00B51B42" w:rsidRDefault="00000000">
      <w:pPr>
        <w:pStyle w:val="a0"/>
        <w:numPr>
          <w:ilvl w:val="0"/>
          <w:numId w:val="4"/>
        </w:numPr>
        <w:spacing w:after="0"/>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服务期满后支付剩余10%的合同款。</w:t>
      </w:r>
    </w:p>
    <w:p w14:paraId="5198CD33" w14:textId="77777777" w:rsidR="00B51B42" w:rsidRDefault="00000000">
      <w:pPr>
        <w:pStyle w:val="a0"/>
        <w:numPr>
          <w:ilvl w:val="0"/>
          <w:numId w:val="4"/>
        </w:numPr>
        <w:spacing w:after="0"/>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报价要求</w:t>
      </w:r>
    </w:p>
    <w:p w14:paraId="6E04F32B" w14:textId="77777777" w:rsidR="00B51B42" w:rsidRDefault="00000000">
      <w:pPr>
        <w:pStyle w:val="a0"/>
        <w:spacing w:after="0"/>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本次报价包含完成本项目的所有费用，包含项目调研、咨询服务、方案制定、部署实施、培训、税费等费用，采购人不再额外支付任何费用。</w:t>
      </w:r>
    </w:p>
    <w:p w14:paraId="4EF1AA10" w14:textId="77777777" w:rsidR="00B51B42" w:rsidRDefault="00000000">
      <w:pPr>
        <w:pStyle w:val="a0"/>
        <w:numPr>
          <w:ilvl w:val="0"/>
          <w:numId w:val="4"/>
        </w:numPr>
        <w:spacing w:after="0"/>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验收标准</w:t>
      </w:r>
    </w:p>
    <w:p w14:paraId="281601F4" w14:textId="77777777" w:rsidR="00B51B42" w:rsidRDefault="00000000">
      <w:pPr>
        <w:pStyle w:val="a0"/>
        <w:spacing w:after="0"/>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（1）中标人与采购人将严格按照采购相关制度的要求进行验收。</w:t>
      </w:r>
    </w:p>
    <w:p w14:paraId="6F55B4D2" w14:textId="77777777" w:rsidR="00B51B42" w:rsidRDefault="00000000">
      <w:pPr>
        <w:pStyle w:val="a0"/>
        <w:spacing w:after="0"/>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（2）以招标文件技术参数及要求和相关行业标准为准。</w:t>
      </w:r>
    </w:p>
    <w:p w14:paraId="4606CB8F" w14:textId="77777777" w:rsidR="00B51B42" w:rsidRDefault="00000000">
      <w:pPr>
        <w:pStyle w:val="a0"/>
        <w:spacing w:after="0"/>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5. 其他要求</w:t>
      </w:r>
    </w:p>
    <w:p w14:paraId="0DBBFCC0" w14:textId="77777777" w:rsidR="00B51B42" w:rsidRDefault="00000000">
      <w:pPr>
        <w:pStyle w:val="a0"/>
        <w:spacing w:after="0"/>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1）服务期内，如果因乙方原因造成甲方违反国家卫生行政管理部门或上级相关行政部门的规定被上级部门约谈、通报及处罚等情况发生，甲方有权对乙方进行以下处理：①要求乙方承担甲方实际损失；②同时，每发生一次，要求乙方承担成交金额的5%的违约金；情节严重的，每次乙方需承担成交金额的10%的违约金；③乙方承担损失金额及违约金都将从合同款中扣除，扣除后不足部分由乙方补足。</w:t>
      </w:r>
    </w:p>
    <w:p w14:paraId="7FDC1661" w14:textId="77777777" w:rsidR="00B51B42" w:rsidRDefault="00000000">
      <w:pPr>
        <w:pStyle w:val="a0"/>
        <w:spacing w:after="0"/>
        <w:ind w:firstLineChars="200" w:firstLine="640"/>
        <w:rPr>
          <w:rFonts w:ascii="仿宋" w:eastAsia="仿宋" w:hAnsi="仿宋" w:hint="eastAsia"/>
          <w:b/>
          <w:bCs/>
          <w:sz w:val="24"/>
          <w:szCs w:val="32"/>
        </w:rPr>
      </w:pPr>
      <w:r>
        <w:rPr>
          <w:rFonts w:ascii="仿宋_GB2312" w:eastAsia="仿宋_GB2312" w:hAnsi="仿宋_GB2312" w:cs="仿宋_GB2312" w:hint="eastAsia"/>
          <w:sz w:val="32"/>
          <w:szCs w:val="32"/>
        </w:rPr>
        <w:t>（2）其余事项以合同为准。</w:t>
      </w:r>
      <w:bookmarkEnd w:id="0"/>
    </w:p>
    <w:p w14:paraId="39539621" w14:textId="77777777" w:rsidR="00B51B42" w:rsidRDefault="00000000" w:rsidP="00767E27">
      <w:pPr>
        <w:jc w:val="left"/>
        <w:rPr>
          <w:b/>
          <w:bCs/>
          <w:kern w:val="44"/>
          <w:sz w:val="36"/>
          <w:szCs w:val="36"/>
        </w:rPr>
      </w:pPr>
      <w:r>
        <w:rPr>
          <w:rFonts w:ascii="仿宋_GB2312" w:eastAsia="仿宋_GB2312" w:hAnsi="仿宋_GB2312" w:cs="仿宋_GB2312" w:hint="eastAsia"/>
          <w:b/>
          <w:bCs/>
          <w:kern w:val="44"/>
          <w:sz w:val="32"/>
          <w:szCs w:val="32"/>
        </w:rPr>
        <w:t>评分标准</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9"/>
        <w:gridCol w:w="1244"/>
        <w:gridCol w:w="1012"/>
        <w:gridCol w:w="3933"/>
        <w:gridCol w:w="1345"/>
      </w:tblGrid>
      <w:tr w:rsidR="00B51B42" w14:paraId="11057377" w14:textId="77777777">
        <w:trPr>
          <w:trHeight w:val="696"/>
        </w:trPr>
        <w:tc>
          <w:tcPr>
            <w:tcW w:w="457" w:type="pct"/>
            <w:vAlign w:val="center"/>
          </w:tcPr>
          <w:p w14:paraId="56B33273" w14:textId="77777777" w:rsidR="00B51B42" w:rsidRDefault="00000000">
            <w:pPr>
              <w:ind w:firstLine="28"/>
              <w:jc w:val="center"/>
              <w:rPr>
                <w:rFonts w:ascii="宋体" w:hAnsi="宋体" w:cs="宋体" w:hint="eastAsia"/>
                <w:sz w:val="24"/>
              </w:rPr>
            </w:pPr>
            <w:r>
              <w:rPr>
                <w:rFonts w:ascii="宋体" w:hAnsi="宋体" w:cs="宋体" w:hint="eastAsia"/>
                <w:sz w:val="24"/>
              </w:rPr>
              <w:t>序号</w:t>
            </w:r>
          </w:p>
        </w:tc>
        <w:tc>
          <w:tcPr>
            <w:tcW w:w="750" w:type="pct"/>
            <w:vAlign w:val="center"/>
          </w:tcPr>
          <w:p w14:paraId="33A3440A" w14:textId="77777777" w:rsidR="00B51B42" w:rsidRDefault="00000000">
            <w:pPr>
              <w:ind w:firstLine="28"/>
              <w:jc w:val="center"/>
              <w:rPr>
                <w:rFonts w:ascii="宋体" w:hAnsi="宋体" w:cs="宋体" w:hint="eastAsia"/>
                <w:sz w:val="24"/>
              </w:rPr>
            </w:pPr>
            <w:r>
              <w:rPr>
                <w:rFonts w:ascii="宋体" w:hAnsi="宋体" w:cs="宋体" w:hint="eastAsia"/>
                <w:sz w:val="24"/>
              </w:rPr>
              <w:t>评分因素及权重</w:t>
            </w:r>
          </w:p>
        </w:tc>
        <w:tc>
          <w:tcPr>
            <w:tcW w:w="610" w:type="pct"/>
            <w:vAlign w:val="center"/>
          </w:tcPr>
          <w:p w14:paraId="1975FA71" w14:textId="77777777" w:rsidR="00B51B42" w:rsidRDefault="00000000">
            <w:pPr>
              <w:ind w:firstLine="28"/>
              <w:jc w:val="center"/>
              <w:rPr>
                <w:rFonts w:ascii="宋体" w:hAnsi="宋体" w:cs="宋体" w:hint="eastAsia"/>
                <w:sz w:val="24"/>
              </w:rPr>
            </w:pPr>
            <w:r>
              <w:rPr>
                <w:rFonts w:ascii="宋体" w:hAnsi="宋体" w:cs="宋体" w:hint="eastAsia"/>
                <w:sz w:val="24"/>
              </w:rPr>
              <w:t>分值</w:t>
            </w:r>
          </w:p>
        </w:tc>
        <w:tc>
          <w:tcPr>
            <w:tcW w:w="2370" w:type="pct"/>
            <w:vAlign w:val="center"/>
          </w:tcPr>
          <w:p w14:paraId="5E158D7A" w14:textId="77777777" w:rsidR="00B51B42" w:rsidRDefault="00000000">
            <w:pPr>
              <w:ind w:firstLine="28"/>
              <w:jc w:val="center"/>
              <w:rPr>
                <w:rFonts w:ascii="宋体" w:hAnsi="宋体" w:cs="宋体" w:hint="eastAsia"/>
                <w:sz w:val="24"/>
              </w:rPr>
            </w:pPr>
            <w:r>
              <w:rPr>
                <w:rFonts w:ascii="宋体" w:hAnsi="宋体" w:cs="宋体" w:hint="eastAsia"/>
                <w:sz w:val="24"/>
              </w:rPr>
              <w:t>评分标准</w:t>
            </w:r>
          </w:p>
        </w:tc>
        <w:tc>
          <w:tcPr>
            <w:tcW w:w="811" w:type="pct"/>
            <w:vAlign w:val="center"/>
          </w:tcPr>
          <w:p w14:paraId="7BE165A5" w14:textId="77777777" w:rsidR="00B51B42" w:rsidRDefault="00000000">
            <w:pPr>
              <w:jc w:val="center"/>
              <w:rPr>
                <w:rFonts w:ascii="宋体" w:hAnsi="宋体" w:cs="宋体" w:hint="eastAsia"/>
                <w:sz w:val="24"/>
              </w:rPr>
            </w:pPr>
            <w:r>
              <w:rPr>
                <w:rFonts w:ascii="宋体" w:hAnsi="宋体" w:cs="宋体" w:hint="eastAsia"/>
                <w:sz w:val="24"/>
              </w:rPr>
              <w:t>说明</w:t>
            </w:r>
          </w:p>
        </w:tc>
      </w:tr>
      <w:tr w:rsidR="00B51B42" w14:paraId="516D65D1" w14:textId="77777777">
        <w:trPr>
          <w:trHeight w:val="402"/>
        </w:trPr>
        <w:tc>
          <w:tcPr>
            <w:tcW w:w="457" w:type="pct"/>
            <w:vAlign w:val="center"/>
          </w:tcPr>
          <w:p w14:paraId="192B4DE9" w14:textId="77777777" w:rsidR="00B51B42" w:rsidRDefault="00000000">
            <w:pPr>
              <w:spacing w:line="360" w:lineRule="auto"/>
              <w:ind w:firstLine="28"/>
              <w:jc w:val="center"/>
              <w:rPr>
                <w:rFonts w:ascii="宋体" w:hAnsi="宋体" w:cs="宋体" w:hint="eastAsia"/>
                <w:sz w:val="24"/>
              </w:rPr>
            </w:pPr>
            <w:r>
              <w:rPr>
                <w:rFonts w:ascii="宋体" w:hAnsi="宋体" w:cs="宋体" w:hint="eastAsia"/>
                <w:sz w:val="24"/>
              </w:rPr>
              <w:t>1</w:t>
            </w:r>
          </w:p>
        </w:tc>
        <w:tc>
          <w:tcPr>
            <w:tcW w:w="750" w:type="pct"/>
            <w:vAlign w:val="center"/>
          </w:tcPr>
          <w:p w14:paraId="2D58A788" w14:textId="77777777" w:rsidR="00B51B42" w:rsidRDefault="00000000">
            <w:pPr>
              <w:spacing w:line="360" w:lineRule="auto"/>
              <w:rPr>
                <w:rFonts w:ascii="宋体" w:hAnsi="宋体" w:cs="宋体" w:hint="eastAsia"/>
                <w:sz w:val="24"/>
              </w:rPr>
            </w:pPr>
            <w:r>
              <w:rPr>
                <w:rFonts w:ascii="宋体" w:hAnsi="宋体" w:cs="宋体" w:hint="eastAsia"/>
                <w:sz w:val="24"/>
              </w:rPr>
              <w:t>报价30%</w:t>
            </w:r>
          </w:p>
        </w:tc>
        <w:tc>
          <w:tcPr>
            <w:tcW w:w="610" w:type="pct"/>
            <w:vAlign w:val="center"/>
          </w:tcPr>
          <w:p w14:paraId="3D1FD59D" w14:textId="77777777" w:rsidR="00B51B42" w:rsidRDefault="00000000">
            <w:pPr>
              <w:spacing w:line="360" w:lineRule="auto"/>
              <w:jc w:val="center"/>
              <w:rPr>
                <w:rFonts w:ascii="宋体" w:hAnsi="宋体" w:cs="宋体" w:hint="eastAsia"/>
                <w:sz w:val="24"/>
              </w:rPr>
            </w:pPr>
            <w:r>
              <w:rPr>
                <w:rFonts w:ascii="宋体" w:hAnsi="宋体" w:cs="宋体" w:hint="eastAsia"/>
                <w:sz w:val="24"/>
              </w:rPr>
              <w:t>30分</w:t>
            </w:r>
          </w:p>
        </w:tc>
        <w:tc>
          <w:tcPr>
            <w:tcW w:w="2370" w:type="pct"/>
            <w:vAlign w:val="center"/>
          </w:tcPr>
          <w:p w14:paraId="0952AD46" w14:textId="77777777" w:rsidR="00B51B42" w:rsidRDefault="00000000">
            <w:pPr>
              <w:spacing w:line="360" w:lineRule="auto"/>
              <w:rPr>
                <w:rFonts w:ascii="宋体" w:hAnsi="宋体" w:cs="宋体" w:hint="eastAsia"/>
                <w:sz w:val="24"/>
              </w:rPr>
            </w:pPr>
            <w:r>
              <w:rPr>
                <w:rFonts w:ascii="宋体" w:hAnsi="宋体" w:cs="宋体" w:hint="eastAsia"/>
                <w:sz w:val="24"/>
              </w:rPr>
              <w:t>满足招标文件要求且响应价格最低的响应报价为基准价，其价格分为满分。其他投标人的价格</w:t>
            </w:r>
            <w:proofErr w:type="gramStart"/>
            <w:r>
              <w:rPr>
                <w:rFonts w:ascii="宋体" w:hAnsi="宋体" w:cs="宋体" w:hint="eastAsia"/>
                <w:sz w:val="24"/>
              </w:rPr>
              <w:t>分统一</w:t>
            </w:r>
            <w:proofErr w:type="gramEnd"/>
            <w:r>
              <w:rPr>
                <w:rFonts w:ascii="宋体" w:hAnsi="宋体" w:cs="宋体" w:hint="eastAsia"/>
                <w:sz w:val="24"/>
              </w:rPr>
              <w:t>按照下列公式计算：报价得分=(评标基准价／投标报价)×分值</w:t>
            </w:r>
          </w:p>
        </w:tc>
        <w:tc>
          <w:tcPr>
            <w:tcW w:w="811" w:type="pct"/>
            <w:vAlign w:val="center"/>
          </w:tcPr>
          <w:p w14:paraId="43CE039D" w14:textId="77777777" w:rsidR="00B51B42" w:rsidRDefault="00000000">
            <w:pPr>
              <w:spacing w:line="360" w:lineRule="auto"/>
              <w:jc w:val="center"/>
              <w:rPr>
                <w:rFonts w:ascii="宋体" w:hAnsi="宋体" w:cs="宋体" w:hint="eastAsia"/>
                <w:sz w:val="24"/>
              </w:rPr>
            </w:pPr>
            <w:r>
              <w:rPr>
                <w:rFonts w:ascii="宋体" w:hAnsi="宋体" w:cs="宋体" w:hint="eastAsia"/>
                <w:sz w:val="24"/>
              </w:rPr>
              <w:t>共同评分因素</w:t>
            </w:r>
          </w:p>
        </w:tc>
      </w:tr>
      <w:tr w:rsidR="00B51B42" w14:paraId="79C0D7E5" w14:textId="77777777">
        <w:trPr>
          <w:trHeight w:val="402"/>
        </w:trPr>
        <w:tc>
          <w:tcPr>
            <w:tcW w:w="457" w:type="pct"/>
            <w:vAlign w:val="center"/>
          </w:tcPr>
          <w:p w14:paraId="6CE7DD36" w14:textId="77777777" w:rsidR="00B51B42" w:rsidRDefault="00000000">
            <w:pPr>
              <w:spacing w:line="360" w:lineRule="auto"/>
              <w:ind w:firstLine="28"/>
              <w:jc w:val="center"/>
              <w:rPr>
                <w:rFonts w:ascii="宋体" w:hAnsi="宋体" w:cs="宋体" w:hint="eastAsia"/>
                <w:sz w:val="24"/>
              </w:rPr>
            </w:pPr>
            <w:r>
              <w:rPr>
                <w:rFonts w:ascii="宋体" w:hAnsi="宋体" w:cs="宋体" w:hint="eastAsia"/>
                <w:sz w:val="24"/>
              </w:rPr>
              <w:t>2</w:t>
            </w:r>
          </w:p>
        </w:tc>
        <w:tc>
          <w:tcPr>
            <w:tcW w:w="750" w:type="pct"/>
            <w:vAlign w:val="center"/>
          </w:tcPr>
          <w:p w14:paraId="161E5C1A" w14:textId="34FAAF84" w:rsidR="00B51B42" w:rsidRDefault="00000000">
            <w:pPr>
              <w:spacing w:line="360" w:lineRule="auto"/>
              <w:rPr>
                <w:rFonts w:ascii="宋体" w:hAnsi="宋体" w:cs="宋体" w:hint="eastAsia"/>
                <w:sz w:val="24"/>
              </w:rPr>
            </w:pPr>
            <w:r>
              <w:rPr>
                <w:rFonts w:ascii="宋体" w:hAnsi="宋体" w:cs="宋体" w:hint="eastAsia"/>
                <w:sz w:val="24"/>
              </w:rPr>
              <w:t>项目要求29.5%</w:t>
            </w:r>
          </w:p>
        </w:tc>
        <w:tc>
          <w:tcPr>
            <w:tcW w:w="610" w:type="pct"/>
            <w:vAlign w:val="center"/>
          </w:tcPr>
          <w:p w14:paraId="25C0121C" w14:textId="102C2CA1" w:rsidR="00B51B42" w:rsidRDefault="00000000">
            <w:pPr>
              <w:spacing w:line="360" w:lineRule="auto"/>
              <w:jc w:val="center"/>
              <w:rPr>
                <w:rFonts w:ascii="宋体" w:hAnsi="宋体" w:cs="宋体" w:hint="eastAsia"/>
                <w:sz w:val="24"/>
              </w:rPr>
            </w:pPr>
            <w:r>
              <w:rPr>
                <w:rFonts w:ascii="宋体" w:hAnsi="宋体" w:cs="宋体" w:hint="eastAsia"/>
                <w:sz w:val="24"/>
              </w:rPr>
              <w:t>29.5分</w:t>
            </w:r>
          </w:p>
        </w:tc>
        <w:tc>
          <w:tcPr>
            <w:tcW w:w="2370" w:type="pct"/>
            <w:vAlign w:val="center"/>
          </w:tcPr>
          <w:p w14:paraId="54838CA5" w14:textId="09B8CF85" w:rsidR="00B51B42" w:rsidRDefault="00000000">
            <w:pPr>
              <w:spacing w:line="360" w:lineRule="auto"/>
              <w:rPr>
                <w:rFonts w:ascii="宋体" w:hAnsi="宋体" w:cs="宋体" w:hint="eastAsia"/>
                <w:sz w:val="24"/>
              </w:rPr>
            </w:pPr>
            <w:r>
              <w:rPr>
                <w:rFonts w:ascii="宋体" w:hAnsi="宋体" w:cs="宋体" w:hint="eastAsia"/>
                <w:sz w:val="24"/>
              </w:rPr>
              <w:t>完全符合项目要求没有负偏离得30.5分，带“★”条款为实质性要求，负偏离作废标处理。重要参数条款一项不满足的扣2.5分，一般参数条款一项不满足的扣1.5分，扣完为止。</w:t>
            </w:r>
          </w:p>
        </w:tc>
        <w:tc>
          <w:tcPr>
            <w:tcW w:w="811" w:type="pct"/>
            <w:vAlign w:val="center"/>
          </w:tcPr>
          <w:p w14:paraId="55B772ED" w14:textId="77777777" w:rsidR="00B51B42" w:rsidRDefault="00000000">
            <w:pPr>
              <w:spacing w:line="360" w:lineRule="auto"/>
              <w:jc w:val="center"/>
              <w:rPr>
                <w:rFonts w:ascii="宋体" w:hAnsi="宋体" w:cs="宋体" w:hint="eastAsia"/>
                <w:sz w:val="24"/>
              </w:rPr>
            </w:pPr>
            <w:r>
              <w:rPr>
                <w:rFonts w:ascii="宋体" w:hAnsi="宋体" w:cs="宋体" w:hint="eastAsia"/>
                <w:sz w:val="24"/>
              </w:rPr>
              <w:t>技术类评分因素</w:t>
            </w:r>
          </w:p>
        </w:tc>
      </w:tr>
      <w:tr w:rsidR="00B51B42" w14:paraId="7F887EDB" w14:textId="77777777">
        <w:trPr>
          <w:trHeight w:val="402"/>
        </w:trPr>
        <w:tc>
          <w:tcPr>
            <w:tcW w:w="457" w:type="pct"/>
            <w:vAlign w:val="center"/>
          </w:tcPr>
          <w:p w14:paraId="7627584F" w14:textId="77777777" w:rsidR="00B51B42" w:rsidRDefault="00000000">
            <w:pPr>
              <w:spacing w:line="360" w:lineRule="auto"/>
              <w:ind w:firstLine="28"/>
              <w:jc w:val="center"/>
              <w:rPr>
                <w:rFonts w:ascii="宋体" w:hAnsi="宋体" w:cs="宋体" w:hint="eastAsia"/>
                <w:sz w:val="24"/>
              </w:rPr>
            </w:pPr>
            <w:r>
              <w:rPr>
                <w:rFonts w:ascii="宋体" w:hAnsi="宋体" w:cs="宋体" w:hint="eastAsia"/>
                <w:sz w:val="24"/>
              </w:rPr>
              <w:t>3</w:t>
            </w:r>
          </w:p>
        </w:tc>
        <w:tc>
          <w:tcPr>
            <w:tcW w:w="750" w:type="pct"/>
            <w:vAlign w:val="center"/>
          </w:tcPr>
          <w:p w14:paraId="5E73D319" w14:textId="77777777" w:rsidR="00B51B42" w:rsidRDefault="00000000">
            <w:pPr>
              <w:spacing w:line="360" w:lineRule="auto"/>
              <w:rPr>
                <w:rFonts w:ascii="宋体" w:hAnsi="宋体" w:cs="宋体" w:hint="eastAsia"/>
                <w:sz w:val="24"/>
              </w:rPr>
            </w:pPr>
            <w:r>
              <w:rPr>
                <w:rFonts w:ascii="宋体" w:hAnsi="宋体" w:cs="宋体" w:hint="eastAsia"/>
                <w:sz w:val="24"/>
              </w:rPr>
              <w:t>项目方案24%</w:t>
            </w:r>
          </w:p>
        </w:tc>
        <w:tc>
          <w:tcPr>
            <w:tcW w:w="610" w:type="pct"/>
            <w:vAlign w:val="center"/>
          </w:tcPr>
          <w:p w14:paraId="1C763E6D" w14:textId="77777777" w:rsidR="00B51B42" w:rsidRDefault="00000000">
            <w:pPr>
              <w:spacing w:line="360" w:lineRule="auto"/>
              <w:jc w:val="center"/>
              <w:rPr>
                <w:rFonts w:ascii="宋体" w:hAnsi="宋体" w:cs="宋体" w:hint="eastAsia"/>
                <w:sz w:val="24"/>
              </w:rPr>
            </w:pPr>
            <w:r>
              <w:rPr>
                <w:rFonts w:ascii="宋体" w:hAnsi="宋体" w:cs="宋体" w:hint="eastAsia"/>
                <w:sz w:val="24"/>
              </w:rPr>
              <w:t>24分</w:t>
            </w:r>
          </w:p>
        </w:tc>
        <w:tc>
          <w:tcPr>
            <w:tcW w:w="2370" w:type="pct"/>
            <w:vAlign w:val="center"/>
          </w:tcPr>
          <w:p w14:paraId="7F4594FD" w14:textId="77777777" w:rsidR="00B51B42" w:rsidRDefault="00000000">
            <w:pPr>
              <w:spacing w:line="360" w:lineRule="auto"/>
              <w:rPr>
                <w:rFonts w:ascii="宋体" w:hAnsi="宋体" w:cs="宋体" w:hint="eastAsia"/>
                <w:sz w:val="24"/>
              </w:rPr>
            </w:pPr>
            <w:r>
              <w:rPr>
                <w:rFonts w:ascii="宋体" w:hAnsi="宋体" w:cs="宋体" w:hint="eastAsia"/>
                <w:sz w:val="24"/>
              </w:rPr>
              <w:t>1.投标人应提供针对本项目的售后服务方案，包含但不限于：①质量保障措施/技术支持；②应急方案；③服务响应时间；④培训方案，以上4项内容无缺陷、能满足项目实际需</w:t>
            </w:r>
            <w:r>
              <w:rPr>
                <w:rFonts w:ascii="宋体" w:hAnsi="宋体" w:cs="宋体" w:hint="eastAsia"/>
                <w:sz w:val="24"/>
              </w:rPr>
              <w:lastRenderedPageBreak/>
              <w:t>求的每项得3分，最多得12分；每缺少一项扣3分，提交项目方案但存在缺陷每有一处缺陷扣2分（缺陷指：非专门针对本项目或不适用项目特性的情形、内容不完整或缺少关键节点、套用其他项目方案、内容前后矛盾、涉及的规范及标准错误等情形），扣完为止。</w:t>
            </w:r>
          </w:p>
          <w:p w14:paraId="2B71B35C" w14:textId="77777777" w:rsidR="00B51B42" w:rsidRDefault="00000000">
            <w:pPr>
              <w:spacing w:line="360" w:lineRule="auto"/>
              <w:rPr>
                <w:rFonts w:ascii="宋体" w:hAnsi="宋体" w:cs="宋体" w:hint="eastAsia"/>
                <w:sz w:val="24"/>
              </w:rPr>
            </w:pPr>
            <w:r>
              <w:rPr>
                <w:rFonts w:ascii="宋体" w:hAnsi="宋体" w:cs="宋体" w:hint="eastAsia"/>
                <w:sz w:val="24"/>
              </w:rPr>
              <w:t>2.投标人应提供针对本项目的服务方案，包含但不限于：①对四川省妇幼保健院固定资产管理系统及成本核算系统的理解和认识；②运维方案（包括分工、响应等）；③现有系统的问题或任务的解决方案；④服务人员设置情况，以上4项内容无缺陷、能满足项目实际需求的每项得3分，最多得12分；每缺少一项扣3分；每有一处缺陷扣2分（缺陷指：非专门针对本项目或不适用项目特性的情形、内容不完整或缺少关键节点、套用其他项目方案、内容前后矛盾、涉及的规范及标准错误等情形），扣完为止。</w:t>
            </w:r>
          </w:p>
        </w:tc>
        <w:tc>
          <w:tcPr>
            <w:tcW w:w="811" w:type="pct"/>
            <w:vAlign w:val="center"/>
          </w:tcPr>
          <w:p w14:paraId="43FA973B" w14:textId="77777777" w:rsidR="00B51B42" w:rsidRDefault="00000000">
            <w:pPr>
              <w:spacing w:line="360" w:lineRule="auto"/>
              <w:jc w:val="center"/>
              <w:rPr>
                <w:rFonts w:ascii="宋体" w:hAnsi="宋体" w:cs="宋体" w:hint="eastAsia"/>
                <w:sz w:val="24"/>
              </w:rPr>
            </w:pPr>
            <w:r>
              <w:rPr>
                <w:rFonts w:ascii="宋体" w:hAnsi="宋体" w:cs="宋体" w:hint="eastAsia"/>
                <w:sz w:val="24"/>
              </w:rPr>
              <w:lastRenderedPageBreak/>
              <w:t>技术类评分因素</w:t>
            </w:r>
          </w:p>
        </w:tc>
      </w:tr>
      <w:tr w:rsidR="00B51B42" w14:paraId="18DDA2D2" w14:textId="77777777">
        <w:trPr>
          <w:trHeight w:val="402"/>
        </w:trPr>
        <w:tc>
          <w:tcPr>
            <w:tcW w:w="457" w:type="pct"/>
            <w:vAlign w:val="center"/>
          </w:tcPr>
          <w:p w14:paraId="3277A241" w14:textId="77777777" w:rsidR="00B51B42" w:rsidRDefault="00000000">
            <w:pPr>
              <w:spacing w:line="360" w:lineRule="auto"/>
              <w:ind w:firstLine="28"/>
              <w:jc w:val="center"/>
              <w:rPr>
                <w:rFonts w:ascii="宋体" w:hAnsi="宋体" w:cs="宋体" w:hint="eastAsia"/>
                <w:sz w:val="24"/>
              </w:rPr>
            </w:pPr>
            <w:r>
              <w:rPr>
                <w:rFonts w:ascii="宋体" w:hAnsi="宋体" w:cs="宋体" w:hint="eastAsia"/>
                <w:sz w:val="24"/>
              </w:rPr>
              <w:t>4</w:t>
            </w:r>
          </w:p>
        </w:tc>
        <w:tc>
          <w:tcPr>
            <w:tcW w:w="750" w:type="pct"/>
            <w:vAlign w:val="center"/>
          </w:tcPr>
          <w:p w14:paraId="3298537B" w14:textId="77777777" w:rsidR="00B51B42" w:rsidRDefault="00000000">
            <w:pPr>
              <w:spacing w:line="360" w:lineRule="auto"/>
              <w:rPr>
                <w:rFonts w:ascii="宋体" w:hAnsi="宋体" w:cs="宋体" w:hint="eastAsia"/>
                <w:sz w:val="24"/>
              </w:rPr>
            </w:pPr>
            <w:r>
              <w:rPr>
                <w:rFonts w:ascii="宋体" w:hAnsi="宋体" w:cs="宋体" w:hint="eastAsia"/>
                <w:sz w:val="24"/>
              </w:rPr>
              <w:t>业绩10%</w:t>
            </w:r>
          </w:p>
        </w:tc>
        <w:tc>
          <w:tcPr>
            <w:tcW w:w="610" w:type="pct"/>
            <w:vAlign w:val="center"/>
          </w:tcPr>
          <w:p w14:paraId="18C7748C" w14:textId="77777777" w:rsidR="00B51B42" w:rsidRDefault="00000000">
            <w:pPr>
              <w:spacing w:line="360" w:lineRule="auto"/>
              <w:jc w:val="center"/>
              <w:rPr>
                <w:rFonts w:ascii="宋体" w:hAnsi="宋体" w:cs="宋体" w:hint="eastAsia"/>
                <w:sz w:val="24"/>
              </w:rPr>
            </w:pPr>
            <w:r>
              <w:rPr>
                <w:rFonts w:ascii="宋体" w:hAnsi="宋体" w:cs="宋体" w:hint="eastAsia"/>
                <w:sz w:val="24"/>
              </w:rPr>
              <w:t>10分</w:t>
            </w:r>
          </w:p>
        </w:tc>
        <w:tc>
          <w:tcPr>
            <w:tcW w:w="2370" w:type="pct"/>
            <w:vAlign w:val="center"/>
          </w:tcPr>
          <w:p w14:paraId="36CED0B0" w14:textId="77777777" w:rsidR="00B51B42" w:rsidRDefault="00000000">
            <w:pPr>
              <w:spacing w:line="360" w:lineRule="auto"/>
              <w:rPr>
                <w:rFonts w:ascii="宋体" w:hAnsi="宋体" w:cs="宋体" w:hint="eastAsia"/>
                <w:sz w:val="24"/>
              </w:rPr>
            </w:pPr>
            <w:r>
              <w:rPr>
                <w:rFonts w:ascii="宋体" w:hAnsi="宋体" w:cs="宋体" w:hint="eastAsia"/>
                <w:sz w:val="24"/>
              </w:rPr>
              <w:t xml:space="preserve">评审小组根据投标人2021年1月1日（含）至招标截止之日与医院物流管理系统、资产系统及成本核算系统相关的业绩，每有1个业绩得2分，最多得10分。 </w:t>
            </w:r>
          </w:p>
          <w:p w14:paraId="3728C1C3" w14:textId="77777777" w:rsidR="00B51B42" w:rsidRDefault="00000000">
            <w:pPr>
              <w:spacing w:line="360" w:lineRule="auto"/>
              <w:rPr>
                <w:rFonts w:ascii="宋体" w:hAnsi="宋体" w:cs="宋体" w:hint="eastAsia"/>
                <w:sz w:val="24"/>
              </w:rPr>
            </w:pPr>
            <w:r>
              <w:rPr>
                <w:rFonts w:ascii="宋体" w:hAnsi="宋体" w:cs="宋体" w:hint="eastAsia"/>
                <w:sz w:val="24"/>
              </w:rPr>
              <w:t>注：需提供合同复印件或中标（成</w:t>
            </w:r>
            <w:r>
              <w:rPr>
                <w:rFonts w:ascii="宋体" w:hAnsi="宋体" w:cs="宋体" w:hint="eastAsia"/>
                <w:sz w:val="24"/>
              </w:rPr>
              <w:lastRenderedPageBreak/>
              <w:t>交）通知书复印件或验收报告复印件并加盖供应商公章，不提供不得分。</w:t>
            </w:r>
          </w:p>
        </w:tc>
        <w:tc>
          <w:tcPr>
            <w:tcW w:w="811" w:type="pct"/>
            <w:vAlign w:val="center"/>
          </w:tcPr>
          <w:p w14:paraId="319E16CE" w14:textId="77777777" w:rsidR="00B51B42" w:rsidRDefault="00000000">
            <w:pPr>
              <w:spacing w:line="360" w:lineRule="auto"/>
              <w:jc w:val="center"/>
              <w:rPr>
                <w:rFonts w:ascii="宋体" w:hAnsi="宋体" w:cs="宋体" w:hint="eastAsia"/>
                <w:sz w:val="24"/>
              </w:rPr>
            </w:pPr>
            <w:r>
              <w:rPr>
                <w:rFonts w:ascii="宋体" w:hAnsi="宋体" w:cs="宋体" w:hint="eastAsia"/>
                <w:sz w:val="24"/>
              </w:rPr>
              <w:lastRenderedPageBreak/>
              <w:t>共同评分因素</w:t>
            </w:r>
          </w:p>
        </w:tc>
      </w:tr>
      <w:tr w:rsidR="00B51B42" w14:paraId="6097BECC" w14:textId="77777777">
        <w:trPr>
          <w:trHeight w:val="402"/>
        </w:trPr>
        <w:tc>
          <w:tcPr>
            <w:tcW w:w="457" w:type="pct"/>
            <w:vAlign w:val="center"/>
          </w:tcPr>
          <w:p w14:paraId="09BC1ECB" w14:textId="77777777" w:rsidR="00B51B42" w:rsidRDefault="00000000">
            <w:pPr>
              <w:spacing w:line="360" w:lineRule="auto"/>
              <w:ind w:firstLine="28"/>
              <w:jc w:val="center"/>
              <w:rPr>
                <w:rFonts w:ascii="宋体" w:hAnsi="宋体" w:cs="宋体" w:hint="eastAsia"/>
                <w:sz w:val="24"/>
              </w:rPr>
            </w:pPr>
            <w:r>
              <w:rPr>
                <w:rFonts w:ascii="宋体" w:hAnsi="宋体" w:cs="宋体" w:hint="eastAsia"/>
                <w:sz w:val="24"/>
              </w:rPr>
              <w:t>5</w:t>
            </w:r>
          </w:p>
        </w:tc>
        <w:tc>
          <w:tcPr>
            <w:tcW w:w="750" w:type="pct"/>
            <w:vAlign w:val="center"/>
          </w:tcPr>
          <w:p w14:paraId="10F616AF" w14:textId="11FDC92E" w:rsidR="00B51B42" w:rsidRDefault="00000000">
            <w:pPr>
              <w:pStyle w:val="ab"/>
              <w:spacing w:after="0"/>
              <w:ind w:firstLineChars="0" w:firstLine="0"/>
              <w:rPr>
                <w:rFonts w:ascii="宋体" w:hAnsi="宋体" w:cs="宋体" w:hint="eastAsia"/>
                <w:szCs w:val="24"/>
              </w:rPr>
            </w:pPr>
            <w:r>
              <w:rPr>
                <w:rFonts w:ascii="宋体" w:hAnsi="宋体" w:cs="宋体" w:hint="eastAsia"/>
                <w:szCs w:val="24"/>
              </w:rPr>
              <w:t>专业能力6.5%</w:t>
            </w:r>
          </w:p>
        </w:tc>
        <w:tc>
          <w:tcPr>
            <w:tcW w:w="610" w:type="pct"/>
            <w:vAlign w:val="center"/>
          </w:tcPr>
          <w:p w14:paraId="4BD0EF3F" w14:textId="501BB576" w:rsidR="00B51B42" w:rsidRDefault="00000000">
            <w:pPr>
              <w:pStyle w:val="ab"/>
              <w:spacing w:after="0"/>
              <w:ind w:firstLineChars="0" w:firstLine="0"/>
              <w:jc w:val="center"/>
              <w:rPr>
                <w:rFonts w:ascii="宋体" w:hAnsi="宋体" w:cs="宋体" w:hint="eastAsia"/>
                <w:szCs w:val="24"/>
              </w:rPr>
            </w:pPr>
            <w:r>
              <w:rPr>
                <w:rFonts w:ascii="宋体" w:hAnsi="宋体" w:cs="宋体" w:hint="eastAsia"/>
                <w:szCs w:val="24"/>
              </w:rPr>
              <w:t>6.5分</w:t>
            </w:r>
          </w:p>
        </w:tc>
        <w:tc>
          <w:tcPr>
            <w:tcW w:w="2370" w:type="pct"/>
            <w:vAlign w:val="center"/>
          </w:tcPr>
          <w:p w14:paraId="29771C27" w14:textId="667D6C22" w:rsidR="00B51B42" w:rsidRDefault="00000000">
            <w:pPr>
              <w:pStyle w:val="ab"/>
              <w:ind w:firstLineChars="0" w:firstLine="0"/>
              <w:rPr>
                <w:rFonts w:ascii="宋体" w:hAnsi="宋体" w:cs="宋体" w:hint="eastAsia"/>
                <w:szCs w:val="24"/>
              </w:rPr>
            </w:pPr>
            <w:r>
              <w:rPr>
                <w:rFonts w:ascii="宋体" w:hAnsi="宋体" w:cs="宋体" w:hint="eastAsia"/>
                <w:szCs w:val="24"/>
              </w:rPr>
              <w:t>（1）投标人具有HRP或者成本核算相关信息系统方面的计算机软件著作权登记证书，每提供1项得1分，最多得5分；</w:t>
            </w:r>
          </w:p>
          <w:p w14:paraId="597FDCF5" w14:textId="77777777" w:rsidR="00B51B42" w:rsidRDefault="00000000">
            <w:pPr>
              <w:pStyle w:val="ab"/>
              <w:spacing w:after="0"/>
              <w:ind w:firstLineChars="0" w:firstLine="0"/>
              <w:rPr>
                <w:rFonts w:ascii="宋体" w:hAnsi="宋体" w:cs="宋体" w:hint="eastAsia"/>
                <w:szCs w:val="24"/>
              </w:rPr>
            </w:pPr>
            <w:r>
              <w:rPr>
                <w:rFonts w:ascii="宋体" w:hAnsi="宋体" w:cs="宋体" w:hint="eastAsia"/>
                <w:szCs w:val="24"/>
              </w:rPr>
              <w:t>（2）投标人参与项目服务的人员中具有项目管理专业人士资格认证《信息系统项目管理师》的得1.5分。</w:t>
            </w:r>
          </w:p>
          <w:p w14:paraId="194C8636" w14:textId="77777777" w:rsidR="00B51B42" w:rsidRDefault="00000000">
            <w:pPr>
              <w:pStyle w:val="ab"/>
              <w:spacing w:after="0"/>
              <w:ind w:firstLineChars="0" w:firstLine="0"/>
              <w:rPr>
                <w:rFonts w:ascii="宋体" w:hAnsi="宋体" w:cs="宋体" w:hint="eastAsia"/>
                <w:szCs w:val="24"/>
              </w:rPr>
            </w:pPr>
            <w:r>
              <w:rPr>
                <w:rFonts w:ascii="宋体" w:hAnsi="宋体" w:cs="宋体" w:hint="eastAsia"/>
                <w:szCs w:val="24"/>
              </w:rPr>
              <w:t>注：需提供证书复印件并加盖供应商公章，不提供不得分。</w:t>
            </w:r>
          </w:p>
        </w:tc>
        <w:tc>
          <w:tcPr>
            <w:tcW w:w="811" w:type="pct"/>
            <w:vAlign w:val="center"/>
          </w:tcPr>
          <w:p w14:paraId="27C58BFA" w14:textId="77777777" w:rsidR="00B51B42" w:rsidRDefault="00000000">
            <w:pPr>
              <w:spacing w:line="360" w:lineRule="auto"/>
              <w:jc w:val="center"/>
              <w:rPr>
                <w:rFonts w:ascii="宋体" w:hAnsi="宋体" w:cs="宋体" w:hint="eastAsia"/>
                <w:sz w:val="24"/>
              </w:rPr>
            </w:pPr>
            <w:r>
              <w:rPr>
                <w:rFonts w:ascii="宋体" w:hAnsi="宋体" w:cs="宋体" w:hint="eastAsia"/>
                <w:sz w:val="24"/>
              </w:rPr>
              <w:t>共同评分因素</w:t>
            </w:r>
          </w:p>
        </w:tc>
      </w:tr>
    </w:tbl>
    <w:p w14:paraId="387F952A" w14:textId="77777777" w:rsidR="00B51B42" w:rsidRDefault="00B51B42">
      <w:pPr>
        <w:rPr>
          <w:rFonts w:ascii="宋体" w:hAnsi="宋体" w:cs="宋体" w:hint="eastAsia"/>
          <w:sz w:val="24"/>
        </w:rPr>
      </w:pPr>
    </w:p>
    <w:sectPr w:rsidR="00B51B42">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5D87CE" w14:textId="77777777" w:rsidR="00B640B2" w:rsidRDefault="00B640B2">
      <w:r>
        <w:separator/>
      </w:r>
    </w:p>
  </w:endnote>
  <w:endnote w:type="continuationSeparator" w:id="0">
    <w:p w14:paraId="46D9B9D8" w14:textId="77777777" w:rsidR="00B640B2" w:rsidRDefault="00B640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charset w:val="86"/>
    <w:family w:val="auto"/>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6DE52" w14:textId="77777777" w:rsidR="00B51B42" w:rsidRDefault="00000000">
    <w:pPr>
      <w:pStyle w:val="a7"/>
      <w:rPr>
        <w:rFonts w:hint="eastAsia"/>
      </w:rPr>
    </w:pPr>
    <w:r>
      <w:rPr>
        <w:noProof/>
      </w:rPr>
      <mc:AlternateContent>
        <mc:Choice Requires="wps">
          <w:drawing>
            <wp:anchor distT="0" distB="0" distL="114300" distR="114300" simplePos="0" relativeHeight="251659264" behindDoc="0" locked="0" layoutInCell="1" allowOverlap="1" wp14:anchorId="57621FDD" wp14:editId="6A6D58B8">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F17936" w14:textId="77777777" w:rsidR="00B51B42" w:rsidRDefault="00000000">
                          <w:pPr>
                            <w:pStyle w:val="a7"/>
                            <w:rPr>
                              <w:rFonts w:hint="eastAsia"/>
                            </w:rPr>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7621FDD"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7FF17936" w14:textId="77777777" w:rsidR="00B51B42" w:rsidRDefault="00000000">
                    <w:pPr>
                      <w:pStyle w:val="a7"/>
                      <w:rPr>
                        <w:rFonts w:hint="eastAsia"/>
                      </w:rPr>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F00D48" w14:textId="77777777" w:rsidR="00B640B2" w:rsidRDefault="00B640B2">
      <w:r>
        <w:separator/>
      </w:r>
    </w:p>
  </w:footnote>
  <w:footnote w:type="continuationSeparator" w:id="0">
    <w:p w14:paraId="4D595C75" w14:textId="77777777" w:rsidR="00B640B2" w:rsidRDefault="00B640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F03202A"/>
    <w:multiLevelType w:val="singleLevel"/>
    <w:tmpl w:val="8F03202A"/>
    <w:lvl w:ilvl="0">
      <w:start w:val="1"/>
      <w:numFmt w:val="chineseCounting"/>
      <w:suff w:val="nothing"/>
      <w:lvlText w:val="%1、"/>
      <w:lvlJc w:val="left"/>
      <w:rPr>
        <w:rFonts w:hint="eastAsia"/>
      </w:rPr>
    </w:lvl>
  </w:abstractNum>
  <w:abstractNum w:abstractNumId="1" w15:restartNumberingAfterBreak="0">
    <w:nsid w:val="97582814"/>
    <w:multiLevelType w:val="singleLevel"/>
    <w:tmpl w:val="97582814"/>
    <w:lvl w:ilvl="0">
      <w:start w:val="1"/>
      <w:numFmt w:val="decimal"/>
      <w:suff w:val="nothing"/>
      <w:lvlText w:val="（%1）"/>
      <w:lvlJc w:val="left"/>
    </w:lvl>
  </w:abstractNum>
  <w:abstractNum w:abstractNumId="2" w15:restartNumberingAfterBreak="0">
    <w:nsid w:val="33AAC858"/>
    <w:multiLevelType w:val="singleLevel"/>
    <w:tmpl w:val="33AAC858"/>
    <w:lvl w:ilvl="0">
      <w:start w:val="1"/>
      <w:numFmt w:val="decimal"/>
      <w:suff w:val="space"/>
      <w:lvlText w:val="%1."/>
      <w:lvlJc w:val="left"/>
    </w:lvl>
  </w:abstractNum>
  <w:abstractNum w:abstractNumId="3" w15:restartNumberingAfterBreak="0">
    <w:nsid w:val="6D5939DC"/>
    <w:multiLevelType w:val="singleLevel"/>
    <w:tmpl w:val="6D5939DC"/>
    <w:lvl w:ilvl="0">
      <w:start w:val="1"/>
      <w:numFmt w:val="decimal"/>
      <w:suff w:val="nothing"/>
      <w:lvlText w:val="（%1）"/>
      <w:lvlJc w:val="left"/>
    </w:lvl>
  </w:abstractNum>
  <w:num w:numId="1" w16cid:durableId="274799801">
    <w:abstractNumId w:val="0"/>
  </w:num>
  <w:num w:numId="2" w16cid:durableId="1309046426">
    <w:abstractNumId w:val="1"/>
  </w:num>
  <w:num w:numId="3" w16cid:durableId="1938714475">
    <w:abstractNumId w:val="3"/>
  </w:num>
  <w:num w:numId="4" w16cid:durableId="6262018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WY3NDAwOTJiNDk3MGEzNWJjZjgyNmEzMjJiZTFmNTEifQ=="/>
  </w:docVars>
  <w:rsids>
    <w:rsidRoot w:val="00E30332"/>
    <w:rsid w:val="000231F8"/>
    <w:rsid w:val="001132F9"/>
    <w:rsid w:val="001204F4"/>
    <w:rsid w:val="001B1941"/>
    <w:rsid w:val="001D0585"/>
    <w:rsid w:val="002F5BD1"/>
    <w:rsid w:val="00330802"/>
    <w:rsid w:val="00332C43"/>
    <w:rsid w:val="003C7EAD"/>
    <w:rsid w:val="003D1C77"/>
    <w:rsid w:val="00421BD8"/>
    <w:rsid w:val="004E2490"/>
    <w:rsid w:val="004F1379"/>
    <w:rsid w:val="00571B34"/>
    <w:rsid w:val="0059061E"/>
    <w:rsid w:val="005F4558"/>
    <w:rsid w:val="00620F45"/>
    <w:rsid w:val="006214FB"/>
    <w:rsid w:val="00647891"/>
    <w:rsid w:val="006B0D35"/>
    <w:rsid w:val="006B4986"/>
    <w:rsid w:val="006D2362"/>
    <w:rsid w:val="007354C0"/>
    <w:rsid w:val="007439C5"/>
    <w:rsid w:val="00767E27"/>
    <w:rsid w:val="009921BB"/>
    <w:rsid w:val="00993A83"/>
    <w:rsid w:val="00A05622"/>
    <w:rsid w:val="00AC53C0"/>
    <w:rsid w:val="00B1222D"/>
    <w:rsid w:val="00B51B42"/>
    <w:rsid w:val="00B640B2"/>
    <w:rsid w:val="00B76F6F"/>
    <w:rsid w:val="00B856E7"/>
    <w:rsid w:val="00B971A0"/>
    <w:rsid w:val="00C04627"/>
    <w:rsid w:val="00C2266E"/>
    <w:rsid w:val="00CD61CB"/>
    <w:rsid w:val="00DA269B"/>
    <w:rsid w:val="00E11C38"/>
    <w:rsid w:val="00E30332"/>
    <w:rsid w:val="00E54F17"/>
    <w:rsid w:val="00E7227A"/>
    <w:rsid w:val="00EA79E4"/>
    <w:rsid w:val="00F32357"/>
    <w:rsid w:val="00F65FF3"/>
    <w:rsid w:val="00F918CD"/>
    <w:rsid w:val="00FB3CA2"/>
    <w:rsid w:val="01797FEF"/>
    <w:rsid w:val="07A77EAD"/>
    <w:rsid w:val="16125FD5"/>
    <w:rsid w:val="1AFB360C"/>
    <w:rsid w:val="24515E34"/>
    <w:rsid w:val="31A20232"/>
    <w:rsid w:val="36BE56B4"/>
    <w:rsid w:val="38E65F8F"/>
    <w:rsid w:val="3BD84DA6"/>
    <w:rsid w:val="531F29F4"/>
    <w:rsid w:val="541D1402"/>
    <w:rsid w:val="5AB37C5C"/>
    <w:rsid w:val="5B5C3028"/>
    <w:rsid w:val="6AF10DE4"/>
    <w:rsid w:val="709077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2B545"/>
  <w15:docId w15:val="{A7B10595-4D0C-445D-B595-5CEC4A3BE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link w:val="a4"/>
    <w:uiPriority w:val="99"/>
    <w:semiHidden/>
    <w:unhideWhenUsed/>
    <w:pPr>
      <w:spacing w:after="120"/>
    </w:pPr>
  </w:style>
  <w:style w:type="paragraph" w:styleId="a5">
    <w:name w:val="Normal Indent"/>
    <w:basedOn w:val="a"/>
    <w:qFormat/>
    <w:pPr>
      <w:ind w:firstLineChars="200" w:firstLine="420"/>
    </w:pPr>
  </w:style>
  <w:style w:type="paragraph" w:styleId="a6">
    <w:name w:val="annotation text"/>
    <w:basedOn w:val="a"/>
    <w:uiPriority w:val="99"/>
    <w:semiHidden/>
    <w:unhideWhenUsed/>
    <w:pPr>
      <w:jc w:val="left"/>
    </w:pPr>
  </w:style>
  <w:style w:type="paragraph" w:styleId="a7">
    <w:name w:val="footer"/>
    <w:basedOn w:val="a"/>
    <w:link w:val="a8"/>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pP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Body Text First Indent"/>
    <w:basedOn w:val="a0"/>
    <w:link w:val="ac"/>
    <w:qFormat/>
    <w:pPr>
      <w:spacing w:line="360" w:lineRule="auto"/>
      <w:ind w:firstLineChars="100" w:firstLine="420"/>
    </w:pPr>
    <w:rPr>
      <w:rFonts w:cstheme="minorBidi"/>
      <w:sz w:val="24"/>
      <w:szCs w:val="21"/>
    </w:rPr>
  </w:style>
  <w:style w:type="table" w:styleId="ad">
    <w:name w:val="Table Grid"/>
    <w:basedOn w:val="a2"/>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1"/>
    <w:uiPriority w:val="99"/>
    <w:semiHidden/>
    <w:unhideWhenUsed/>
    <w:rPr>
      <w:sz w:val="21"/>
      <w:szCs w:val="21"/>
    </w:rPr>
  </w:style>
  <w:style w:type="character" w:customStyle="1" w:styleId="aa">
    <w:name w:val="页眉 字符"/>
    <w:basedOn w:val="a1"/>
    <w:link w:val="a9"/>
    <w:uiPriority w:val="99"/>
    <w:rPr>
      <w:sz w:val="18"/>
      <w:szCs w:val="18"/>
    </w:rPr>
  </w:style>
  <w:style w:type="character" w:customStyle="1" w:styleId="a8">
    <w:name w:val="页脚 字符"/>
    <w:basedOn w:val="a1"/>
    <w:link w:val="a7"/>
    <w:uiPriority w:val="99"/>
    <w:qFormat/>
    <w:rPr>
      <w:sz w:val="18"/>
      <w:szCs w:val="18"/>
    </w:rPr>
  </w:style>
  <w:style w:type="character" w:customStyle="1" w:styleId="a4">
    <w:name w:val="正文文本 字符"/>
    <w:basedOn w:val="a1"/>
    <w:link w:val="a0"/>
    <w:uiPriority w:val="99"/>
    <w:semiHidden/>
    <w:qFormat/>
    <w:rPr>
      <w:rFonts w:ascii="Times New Roman" w:eastAsia="宋体" w:hAnsi="Times New Roman" w:cs="Times New Roman"/>
      <w:szCs w:val="24"/>
    </w:rPr>
  </w:style>
  <w:style w:type="character" w:customStyle="1" w:styleId="ac">
    <w:name w:val="正文文本首行缩进 字符"/>
    <w:basedOn w:val="a4"/>
    <w:link w:val="ab"/>
    <w:rPr>
      <w:rFonts w:ascii="Times New Roman" w:eastAsia="宋体" w:hAnsi="Times New Roman" w:cs="Times New Roman"/>
      <w:sz w:val="24"/>
      <w:szCs w:val="21"/>
    </w:rPr>
  </w:style>
  <w:style w:type="character" w:customStyle="1" w:styleId="10">
    <w:name w:val="标题 1 字符"/>
    <w:basedOn w:val="a1"/>
    <w:link w:val="1"/>
    <w:uiPriority w:val="9"/>
    <w:qFormat/>
    <w:rPr>
      <w:rFonts w:ascii="Times New Roman" w:eastAsia="宋体" w:hAnsi="Times New Roman" w:cs="Times New Roman"/>
      <w:b/>
      <w:bCs/>
      <w:kern w:val="44"/>
      <w:sz w:val="44"/>
      <w:szCs w:val="44"/>
    </w:rPr>
  </w:style>
  <w:style w:type="table" w:customStyle="1" w:styleId="TableNormal">
    <w:name w:val="Table Normal"/>
    <w:uiPriority w:val="2"/>
    <w:semiHidden/>
    <w:unhideWhenUsed/>
    <w:qFormat/>
    <w:pPr>
      <w:widowControl w:val="0"/>
    </w:pPr>
    <w:rPr>
      <w:sz w:val="22"/>
      <w:lang w:eastAsia="en-US"/>
    </w:rPr>
    <w:tblPr>
      <w:tblCellMar>
        <w:top w:w="0" w:type="dxa"/>
        <w:left w:w="0" w:type="dxa"/>
        <w:bottom w:w="0" w:type="dxa"/>
        <w:right w:w="0" w:type="dxa"/>
      </w:tblCellMar>
    </w:tblPr>
  </w:style>
  <w:style w:type="paragraph" w:customStyle="1" w:styleId="TableParagraph">
    <w:name w:val="Table Paragraph"/>
    <w:basedOn w:val="a"/>
    <w:uiPriority w:val="1"/>
    <w:qFormat/>
    <w:pPr>
      <w:jc w:val="left"/>
    </w:pPr>
    <w:rPr>
      <w:rFonts w:asciiTheme="minorHAnsi" w:eastAsiaTheme="minorEastAsia" w:hAnsiTheme="minorHAnsi" w:cstheme="minorBidi"/>
      <w:kern w:val="0"/>
      <w:sz w:val="22"/>
      <w:szCs w:val="22"/>
      <w:lang w:eastAsia="en-US"/>
    </w:rPr>
  </w:style>
  <w:style w:type="paragraph" w:styleId="af">
    <w:name w:val="List Paragraph"/>
    <w:basedOn w:val="a"/>
    <w:uiPriority w:val="34"/>
    <w:qFormat/>
    <w:pPr>
      <w:ind w:firstLineChars="200" w:firstLine="420"/>
    </w:pPr>
  </w:style>
  <w:style w:type="paragraph" w:styleId="af0">
    <w:name w:val="Revision"/>
    <w:hidden/>
    <w:uiPriority w:val="99"/>
    <w:unhideWhenUsed/>
    <w:rsid w:val="00F32357"/>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8</Pages>
  <Words>507</Words>
  <Characters>2896</Characters>
  <Application>Microsoft Office Word</Application>
  <DocSecurity>0</DocSecurity>
  <Lines>24</Lines>
  <Paragraphs>6</Paragraphs>
  <ScaleCrop>false</ScaleCrop>
  <Company/>
  <LinksUpToDate>false</LinksUpToDate>
  <CharactersWithSpaces>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黎 蔡</dc:creator>
  <cp:lastModifiedBy>子 欢</cp:lastModifiedBy>
  <cp:revision>93</cp:revision>
  <dcterms:created xsi:type="dcterms:W3CDTF">2024-04-18T06:23:00Z</dcterms:created>
  <dcterms:modified xsi:type="dcterms:W3CDTF">2024-11-27T00:21:00Z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3CD66FDF32924F0092631AFF69B50975_12</vt:lpwstr>
  </property>
</Properties>
</file>