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before="0" w:beforeAutospacing="0" w:after="0" w:afterAutospacing="0" w:line="470" w:lineRule="exact"/>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val="0"/>
        <w:spacing w:before="0" w:beforeAutospacing="0" w:after="0" w:afterAutospacing="0" w:line="470" w:lineRule="exact"/>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470" w:lineRule="exact"/>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w:t>
      </w:r>
      <w:r>
        <w:rPr>
          <w:rFonts w:hint="eastAsia" w:ascii="宋体" w:hAnsi="宋体" w:eastAsia="宋体" w:cs="宋体"/>
          <w:color w:val="auto"/>
          <w:sz w:val="24"/>
          <w:szCs w:val="24"/>
          <w:highlight w:val="none"/>
          <w:lang w:eastAsia="zh-CN"/>
        </w:rPr>
        <w:t>晋阳院区门诊负一楼配电间改造项目</w:t>
      </w:r>
    </w:p>
    <w:p>
      <w:pPr>
        <w:keepNext w:val="0"/>
        <w:keepLines w:val="0"/>
        <w:pageBreakBefore w:val="0"/>
        <w:kinsoku/>
        <w:wordWrap/>
        <w:overflowPunct/>
        <w:topLinePunct w:val="0"/>
        <w:autoSpaceDE/>
        <w:autoSpaceDN/>
        <w:bidi w:val="0"/>
        <w:adjustRightInd/>
        <w:snapToGrid w:val="0"/>
        <w:spacing w:before="0" w:beforeAutospacing="0" w:after="0" w:afterAutospacing="0" w:line="470" w:lineRule="exact"/>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eastAsia="zh-CN"/>
        </w:rPr>
        <w:t>项目地址</w:t>
      </w:r>
      <w:r>
        <w:rPr>
          <w:rFonts w:hint="eastAsia" w:ascii="宋体" w:hAnsi="宋体" w:eastAsia="宋体" w:cs="宋体"/>
          <w:b w:val="0"/>
          <w:i w:val="0"/>
          <w:caps w:val="0"/>
          <w:color w:val="auto"/>
          <w:spacing w:val="0"/>
          <w:w w:val="100"/>
          <w:sz w:val="24"/>
          <w:szCs w:val="24"/>
          <w:highlight w:val="none"/>
        </w:rPr>
        <w:t>：采购人指定地址。</w:t>
      </w:r>
    </w:p>
    <w:p>
      <w:pPr>
        <w:keepNext w:val="0"/>
        <w:keepLines w:val="0"/>
        <w:pageBreakBefore w:val="0"/>
        <w:kinsoku/>
        <w:wordWrap/>
        <w:overflowPunct/>
        <w:topLinePunct w:val="0"/>
        <w:autoSpaceDE/>
        <w:autoSpaceDN/>
        <w:bidi w:val="0"/>
        <w:adjustRightInd/>
        <w:snapToGrid w:val="0"/>
        <w:spacing w:before="0" w:beforeAutospacing="0" w:after="0" w:afterAutospacing="0" w:line="470" w:lineRule="exact"/>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cs="宋体"/>
          <w:b w:val="0"/>
          <w:i w:val="0"/>
          <w:caps w:val="0"/>
          <w:color w:val="auto"/>
          <w:spacing w:val="0"/>
          <w:w w:val="100"/>
          <w:sz w:val="24"/>
          <w:szCs w:val="24"/>
          <w:highlight w:val="none"/>
          <w:lang w:val="en-US" w:eastAsia="zh-CN"/>
        </w:rPr>
        <w:t>3</w:t>
      </w:r>
      <w:r>
        <w:rPr>
          <w:rFonts w:hint="eastAsia" w:ascii="宋体" w:hAnsi="宋体" w:eastAsia="宋体" w:cs="宋体"/>
          <w:b w:val="0"/>
          <w:i w:val="0"/>
          <w:caps w:val="0"/>
          <w:color w:val="auto"/>
          <w:spacing w:val="0"/>
          <w:w w:val="100"/>
          <w:sz w:val="24"/>
          <w:szCs w:val="24"/>
          <w:highlight w:val="none"/>
          <w:lang w:val="en-US" w:eastAsia="zh-CN"/>
        </w:rPr>
        <w:t>.最高限价：</w:t>
      </w:r>
      <w:r>
        <w:rPr>
          <w:rFonts w:hint="eastAsia" w:ascii="宋体" w:hAnsi="宋体" w:cs="宋体"/>
          <w:b w:val="0"/>
          <w:i w:val="0"/>
          <w:caps w:val="0"/>
          <w:color w:val="auto"/>
          <w:spacing w:val="0"/>
          <w:w w:val="100"/>
          <w:sz w:val="24"/>
          <w:szCs w:val="24"/>
          <w:highlight w:val="none"/>
          <w:lang w:val="en-US" w:eastAsia="zh-CN"/>
        </w:rPr>
        <w:t>26000</w:t>
      </w:r>
      <w:r>
        <w:rPr>
          <w:rFonts w:hint="eastAsia" w:ascii="宋体" w:hAnsi="宋体" w:eastAsia="宋体" w:cs="宋体"/>
          <w:b w:val="0"/>
          <w:i w:val="0"/>
          <w:caps w:val="0"/>
          <w:color w:val="auto"/>
          <w:spacing w:val="0"/>
          <w:w w:val="100"/>
          <w:sz w:val="24"/>
          <w:szCs w:val="24"/>
          <w:highlight w:val="none"/>
          <w:lang w:val="en-US" w:eastAsia="zh-CN"/>
        </w:rPr>
        <w:t>元。</w:t>
      </w:r>
    </w:p>
    <w:p>
      <w:pPr>
        <w:keepNext w:val="0"/>
        <w:keepLines w:val="0"/>
        <w:pageBreakBefore w:val="0"/>
        <w:kinsoku/>
        <w:wordWrap/>
        <w:overflowPunct/>
        <w:topLinePunct w:val="0"/>
        <w:autoSpaceDE/>
        <w:autoSpaceDN/>
        <w:bidi w:val="0"/>
        <w:adjustRightInd/>
        <w:snapToGrid w:val="0"/>
        <w:spacing w:before="0" w:beforeAutospacing="0" w:after="0" w:afterAutospacing="0" w:line="470" w:lineRule="exact"/>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cs="宋体"/>
          <w:b w:val="0"/>
          <w:i w:val="0"/>
          <w:caps w:val="0"/>
          <w:color w:val="auto"/>
          <w:spacing w:val="0"/>
          <w:w w:val="100"/>
          <w:sz w:val="24"/>
          <w:szCs w:val="24"/>
          <w:highlight w:val="none"/>
          <w:lang w:val="en-US" w:eastAsia="zh-CN"/>
        </w:rPr>
        <w:t>4</w:t>
      </w:r>
      <w:r>
        <w:rPr>
          <w:rFonts w:hint="eastAsia" w:ascii="宋体" w:hAnsi="宋体" w:eastAsia="宋体" w:cs="宋体"/>
          <w:b w:val="0"/>
          <w:i w:val="0"/>
          <w:caps w:val="0"/>
          <w:color w:val="auto"/>
          <w:spacing w:val="0"/>
          <w:w w:val="100"/>
          <w:sz w:val="24"/>
          <w:szCs w:val="24"/>
          <w:highlight w:val="none"/>
          <w:lang w:val="en-US" w:eastAsia="zh-CN"/>
        </w:rPr>
        <w:t>.工期</w:t>
      </w:r>
      <w:r>
        <w:rPr>
          <w:rFonts w:hint="eastAsia" w:ascii="宋体" w:hAnsi="宋体" w:cs="宋体"/>
          <w:b w:val="0"/>
          <w:i w:val="0"/>
          <w:caps w:val="0"/>
          <w:color w:val="auto"/>
          <w:spacing w:val="0"/>
          <w:w w:val="100"/>
          <w:sz w:val="24"/>
          <w:szCs w:val="24"/>
          <w:highlight w:val="none"/>
          <w:lang w:val="en-US" w:eastAsia="zh-CN"/>
        </w:rPr>
        <w:t>10</w:t>
      </w:r>
      <w:r>
        <w:rPr>
          <w:rFonts w:hint="eastAsia" w:ascii="宋体" w:hAnsi="宋体" w:eastAsia="宋体" w:cs="宋体"/>
          <w:b w:val="0"/>
          <w:i w:val="0"/>
          <w:caps w:val="0"/>
          <w:color w:val="auto"/>
          <w:spacing w:val="0"/>
          <w:w w:val="100"/>
          <w:sz w:val="24"/>
          <w:szCs w:val="24"/>
          <w:highlight w:val="none"/>
          <w:lang w:val="en-US" w:eastAsia="zh-CN"/>
        </w:rPr>
        <w:t>个日历日，从</w:t>
      </w:r>
      <w:r>
        <w:rPr>
          <w:rFonts w:hint="eastAsia" w:ascii="宋体" w:hAnsi="宋体" w:cs="宋体"/>
          <w:b w:val="0"/>
          <w:i w:val="0"/>
          <w:caps w:val="0"/>
          <w:color w:val="auto"/>
          <w:spacing w:val="0"/>
          <w:w w:val="100"/>
          <w:sz w:val="24"/>
          <w:szCs w:val="24"/>
          <w:highlight w:val="none"/>
          <w:lang w:val="en-US" w:eastAsia="zh-CN"/>
        </w:rPr>
        <w:t>院方通知开工</w:t>
      </w:r>
      <w:r>
        <w:rPr>
          <w:rFonts w:hint="eastAsia" w:ascii="宋体" w:hAnsi="宋体" w:eastAsia="宋体" w:cs="宋体"/>
          <w:b w:val="0"/>
          <w:i w:val="0"/>
          <w:caps w:val="0"/>
          <w:color w:val="auto"/>
          <w:spacing w:val="0"/>
          <w:w w:val="100"/>
          <w:sz w:val="24"/>
          <w:szCs w:val="24"/>
          <w:highlight w:val="none"/>
          <w:lang w:val="en-US" w:eastAsia="zh-CN"/>
        </w:rPr>
        <w:t>之日起计算。</w:t>
      </w:r>
    </w:p>
    <w:p>
      <w:pPr>
        <w:keepNext w:val="0"/>
        <w:keepLines w:val="0"/>
        <w:pageBreakBefore w:val="0"/>
        <w:kinsoku/>
        <w:wordWrap/>
        <w:overflowPunct/>
        <w:topLinePunct w:val="0"/>
        <w:autoSpaceDE/>
        <w:autoSpaceDN/>
        <w:bidi w:val="0"/>
        <w:adjustRightInd/>
        <w:spacing w:beforeAutospacing="0" w:afterAutospacing="0" w:line="470" w:lineRule="exact"/>
        <w:ind w:firstLine="482"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二、采购项目具体需求</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要求：在质保期内，负责所有此次施工项目非人为原因造成的损坏区域的修补及维护。不允许</w:t>
      </w:r>
      <w:r>
        <w:rPr>
          <w:rFonts w:hint="eastAsia" w:ascii="宋体" w:hAnsi="宋体" w:cs="宋体"/>
          <w:color w:val="auto"/>
          <w:sz w:val="24"/>
          <w:szCs w:val="24"/>
          <w:highlight w:val="none"/>
          <w:lang w:val="en-US" w:eastAsia="zh-CN"/>
        </w:rPr>
        <w:t>分包转包。</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施工</w:t>
      </w:r>
      <w:r>
        <w:rPr>
          <w:rFonts w:hint="eastAsia" w:ascii="宋体" w:hAnsi="宋体" w:eastAsia="宋体" w:cs="宋体"/>
          <w:color w:val="auto"/>
          <w:sz w:val="24"/>
          <w:szCs w:val="24"/>
          <w:highlight w:val="none"/>
          <w:lang w:eastAsia="zh-CN"/>
        </w:rPr>
        <w:t>图（</w:t>
      </w:r>
      <w:r>
        <w:rPr>
          <w:rFonts w:hint="eastAsia" w:ascii="宋体" w:hAnsi="宋体" w:cs="宋体"/>
          <w:color w:val="auto"/>
          <w:sz w:val="24"/>
          <w:szCs w:val="24"/>
          <w:highlight w:val="none"/>
          <w:lang w:val="en-US" w:eastAsia="zh-CN"/>
        </w:rPr>
        <w:t>无</w:t>
      </w:r>
      <w:r>
        <w:rPr>
          <w:rFonts w:hint="eastAsia" w:ascii="宋体" w:hAnsi="宋体" w:eastAsia="宋体" w:cs="宋体"/>
          <w:color w:val="auto"/>
          <w:sz w:val="24"/>
          <w:szCs w:val="24"/>
          <w:highlight w:val="none"/>
          <w:lang w:eastAsia="zh-CN"/>
        </w:rPr>
        <w:t>）</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工程量清单（见附件）</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缺陷责任期：2年。自工程验收合格并签署质量验收报告之日起算。</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现场踏勘后，根据现场现状需重新出具详细的施工图纸，施工图需经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签字确定后才能进行施工。</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按照现场要求组织施工方案（包括材料运输、建渣外运、夜间施工等），保证本次改造不影响</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医疗业务的正常运行。</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涉及主要观感因素的、重要影响质量的，需经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签字确定后才能进行施工。</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本项目实施完成后由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完成相应的竣工图纸与竣工资料（包括相关隐藏资料）装订成册，交由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存档。</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改造工程、材料必须符合或优于现行国家（行业）相关标准，以及本项目招标文件的质量要求和技术指标。</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材料质量出现问题的，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应负责三包（包修、包换、包退），费用由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负担，</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有权检查质量和工程进度。</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工程质量要求：合格</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验收标准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符合国家现行相关规范及地方、行业相关标准。满足招标图纸、工程量清单、工程量清单编制说明要求。</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改造工程交付期限按照本合同约定工期执行(如由于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的原因造成交付延迟的，时间顺延)。</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组织，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配合进行：</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改造完毕后3日内通知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验收标准：按国家现行规范及地方、行业相关标准以及</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招标文件的质量要求和技术指标、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的投标文件及承诺与本合同约定标准进行验收；甲乙双方如对质量要求和技术指标的约定标准有相互抵触或异议的事项，由</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在招标与投标文件中按质量要求和技术指标比较优胜的原则确定该项的约定标准进行验收。</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验收时如发现改造工程不合格或其它不符合标准及本合同规定之情形者，</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应做出详细的现场记录由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签字确认，或由甲乙双方签署备忘录，此现场记录或备忘录可用作重新改造、补充、缺失和更换损坏部件的有效证据，由此产生的时间延误与有关费用由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承担，验收期限相应顺延。</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如质量验收合格，双方签署质量验收报告。</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有权监督检查工程进度、工程质量。</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负责提供</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进场材料所需的放置地。</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负责向</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提供施工所需的水、电、气及电讯等设备，说明使用注意事项。</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按照合同约定及时结算和支付工程款项。</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有违反工地现场安全纪律和相关制度时，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现场管理人员有权对其进行处罚，罚金500元/次，其处罚结果书面材料与合同同时有效，并在工程结算时直接扣除罚款。</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所有改建项目视觉范围内的设置均需要经过</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选样，满足可靠、院感、净化、美观及</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使用要求。</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隐蔽工程经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验收合格后进行下一步施工。若未通知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验收或未验收合格并覆盖施工，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有权要求对隐蔽工程进行检查，因此产生所有费用由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承担工期延误的责任。</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进场材料按照</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指定位置堆放并由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自行保管，如发生损坏及被盗事件，损失由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自行承担。</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服从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直接管理，保证工地秩序和施工形象，做到安全文明施工。</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竣工时必须做好成品保护，不得对第三方施工单位产品或半成品、现场设施、绿化等进行损坏。</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未经</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同意，</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擅自拆改原建筑物结构或设备管线，由此发生的损失或事故(包括罚款)，由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负责并承担损失。</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提供全套施工方案和施工进度计划，并确保方案的可行性，并承担由此带来的一切损失。</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对施工现场应进行有效管理,每次施工完毕后对施工现场进行全面清理，做到工完、料清、场地净、消除一切安全隐患。</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在施工中，如涉及到与其他施工方的交叉作业，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应主动协调并给予配合。</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在施工中应从有利于施工安全角度安排施工计划，施工计划涉及与其他方相衔接的内容，应及时通知各方，并通报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。如未进行协调，</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擅自组织施工，影响整体安全，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将承担由此造成的相应后果及赔偿责任。</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施工期间，必须确保</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以及第三人的人身、财产安全。</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提供的施工图纸或施工工艺说明，应符合国家现行相关的法规、规范，因</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为非专业单位，其出具的施工图纸、施工工艺说明不符合规范的，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应在施工前明确告知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，并提出合理修改意见。否则，由此导致的有关部门不批准、不验收或造成安全事故的责任由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在施工期间应严格遵守国家现行相关的法律法规之规定。由于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在施工生产过程中违反有关安全操作规程、消防条例，导致发生安全或火灾事故，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应承担由此引发的</w:t>
      </w:r>
      <w:r>
        <w:rPr>
          <w:rFonts w:hint="eastAsia" w:ascii="宋体" w:hAnsi="宋体" w:cs="宋体"/>
          <w:color w:val="auto"/>
          <w:sz w:val="24"/>
          <w:szCs w:val="24"/>
          <w:highlight w:val="none"/>
          <w:lang w:val="en-US" w:eastAsia="zh-CN"/>
        </w:rPr>
        <w:t>相应</w:t>
      </w:r>
      <w:r>
        <w:rPr>
          <w:rFonts w:hint="eastAsia" w:ascii="宋体" w:hAnsi="宋体" w:eastAsia="宋体" w:cs="宋体"/>
          <w:color w:val="auto"/>
          <w:sz w:val="24"/>
          <w:szCs w:val="24"/>
          <w:highlight w:val="none"/>
          <w:lang w:eastAsia="zh-CN"/>
        </w:rPr>
        <w:t>经济损失和法律后果。</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在施工中做到安全施工、文明施工，加强对施工人员进行必要的安全教育学习，提高安全施工意识，确保施工安全。</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施工进场至施工竣工且验收合格期间施工影响范围内的人员安全、消防安全由施工方负责。</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为本项目提供的所有产品、辅材中属于《国家强制性产品认证目录》范围内产品的，均通过国家强制性产品认证并取得认证证书。</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为本项目提供的所有产品、辅材等符合现行的强制性国家相关标准、行业标准。</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有固定的各类施工人员班组，并按成都市最低标准及以上缴纳社保。</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应依法与其指派的管理人员及技术人员建立劳动关系，及时发放工资，缴纳社保等，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施工人员不与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建立任何形式的劳动关系，如发生工伤事故，均由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自行负责处理。</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项目工期以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需求为主，必要时须安排人员加班及夜班，增加人员施工保证进度，确保不影响</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lang w:val="en-US" w:eastAsia="zh-CN"/>
        </w:rPr>
        <w:t>正常使用</w:t>
      </w:r>
      <w:r>
        <w:rPr>
          <w:rFonts w:hint="eastAsia" w:ascii="宋体" w:hAnsi="宋体" w:eastAsia="宋体" w:cs="宋体"/>
          <w:color w:val="auto"/>
          <w:sz w:val="24"/>
          <w:szCs w:val="24"/>
          <w:highlight w:val="none"/>
          <w:lang w:eastAsia="zh-CN"/>
        </w:rPr>
        <w:t>，因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原因导致工程延期将按合同进行处罚。如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无法及时组织施工，则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可以另行安排，费用由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须遵守《建设工程安全生产管理条例》、《建筑施工安全技术统一规范》等国家相关安全文明施工规定，合同期内违反次数超过3次，</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有权单方面解除合同。</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项目质量需符合《建设工程质量管理条例》、《室内装饰工程质量规范》等相关规范要求，在服务期限内须按审核通过的设计方案及方案说明进行施工，达到或高于国家规范和相关质量合格要求，满足</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的使用需求。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进场施工须按照国家相关作业要求做好各种安全防护工作，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人员进场施工前须进行安全技术交底培训，施工部位做好标志，高空作业等危险作业须做好现场防护。</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自行做好现场工具材料管理工作，确保施工现场通畅。在施工完毕后做好工作面的清场工作，建渣及未用完材料应清理完毕后方可撤场。</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材料要求：本项目改造包工包料，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按要求供应施工材料，所有材料均为符合国家质检部门及生产厂商的质量要求的全新货物。</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安全责任：本项目实施过程中，</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负责对安装人员的安全和治安教育，严格按照国家相关安全操作规程安装，做好安全防范，做到安全文明施工。</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所有实施范围内工作内容的防水工程质保期5年，电气管线、给排水管道、设备安装和装修工程质保期2年，若设备、工程另有超过2年质保期规定的，按其规定执行。自工程验收合格并签署质量验收报告之日起算。</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质保期内出现质量问题的，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应在接到通知后4小时内到场，24小时内完成维修或更换，并承担修理更换零配件的费用；如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2次维修仍不能达到本合同约定的质量标准，视作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改造工程不合格，</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重做，</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须指派专人负责与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联系质保服务事宜。</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交付的改造工程质量不符合本合同规定的，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支付合同总价的百分之五的违约金，并须在合同规定的交付时间内完成整改后交付给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，由此导致逾期交付的，按本条本款下述第“</w:t>
      </w:r>
      <w:r>
        <w:rPr>
          <w:rFonts w:hint="eastAsia" w:ascii="宋体" w:hAnsi="宋体" w:cs="宋体"/>
          <w:color w:val="auto"/>
          <w:sz w:val="24"/>
          <w:szCs w:val="24"/>
          <w:highlight w:val="none"/>
          <w:lang w:val="en-US" w:eastAsia="zh-CN"/>
        </w:rPr>
        <w:t>56</w:t>
      </w:r>
      <w:r>
        <w:rPr>
          <w:rFonts w:hint="eastAsia" w:ascii="宋体" w:hAnsi="宋体" w:eastAsia="宋体" w:cs="宋体"/>
          <w:color w:val="auto"/>
          <w:sz w:val="24"/>
          <w:szCs w:val="24"/>
          <w:highlight w:val="none"/>
          <w:lang w:eastAsia="zh-CN"/>
        </w:rPr>
        <w:t>”项规定由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偿付违约金给</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逾期未完成改造而违约的，除应及时完成改造外，应向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偿付合同价款总额的5‰/天的违约金；逾期超过30天仍未完成改造，</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有权解除合同，合同因此解除的，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应按合同总价的百分之二十的款额向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偿付违约金，并须全额退还</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已经付给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的价款及其同期银行贷款利息。</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偿付的违约金不足以弥补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实际损失的，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应当予以补足。</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拒不支付违约金、赔偿款的，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有权从应付款中有限扣除。</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合同签署后</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拒绝履行合同或者提前解除合同的，应当按照合同总价20%向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如未按照本合同约定履行质保义务的，每违约一次，应向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支付违约金1000.00元。如果</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通知后不积极响应的，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有权另行委托第三人维修，由此产生的费用由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支付，</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可直接在尾款中扣除，不足部分由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补足。</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负责对其所属员工开展包括但不限于思想政治理论、意识形态的教育和培训，与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共同维护四川省妇幼保健院的安全稳定。若因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员工不当言论、行为引起的关于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的舆情和意识形态领域不良事件，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有权对</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追责。</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应当按照合同总价20%向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予以补足。如果发生的是警示舆情或意识形态领域严重不良事件，</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有权解除本合同。</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本项目禁止转包分包，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存在转包分包行为，</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有权解除本合同。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应当按照合同总价30%向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支付违约金，违约金不足以弥补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予以补足。</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项目经理短期离开施工场地，应事先征得</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同意，并委派代表代行其职责，项目经理未经批准，擅自离开施工现场的违约责任：每发生一次罚款5000元，发生三次及以上的，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擅自更换项目经理或技术负责人的违约责任：罚款5000元/人/次；发生三次及以上的，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有权终止承包合同。</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无正当理由拒绝更换项目经理的违约责任：</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每日施工内容计划未提前3天向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报备，施工当日结束前未提供现场拍照、施工进度、第二天的施工计划、安全措施隐患检查记录，未按</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消防管理制度地方国家法律法规规则制度采取保障安全措施防范安全隐患措施的，施工时项目经理不在现场的，没有向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报备且未取得</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批准（临时用电，临时场地）擅自施工的，未按向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报备施工计划施工的，不遵守</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规章管理制度的，不服从</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管理的，施工前未主动向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提供样品选择的，施工前未主动提供材料合格证及购买材料货单的，每发生一次罚款5000元，发生三次及以上的，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有权终止合同。</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如存在可能影响中标、成交结果、合同履行的失信行为，将按合同总金额的5%扣除失信违约金，如果失信违约金不足以弥补</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损失的，由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向</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足额赔偿经济损失。</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知识产权归属和处理方式：除专用合同条款另有约定外，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完成的设计工作成果和建造完成的建筑物，除署名权以外的著作权以及建筑物形象使用收益等其他知识产权均归发包人享有。</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在进行设计，以及使用任何材料、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设备、工程设备或采用施工工艺时，因侵犯专利权或其他知识产权所引起的责任，由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在投标文件中采用专利技术的，专利技术的使用费包含在投标报价内。</w:t>
      </w:r>
    </w:p>
    <w:p>
      <w:pPr>
        <w:keepNext w:val="0"/>
        <w:keepLines w:val="0"/>
        <w:pageBreakBefore w:val="0"/>
        <w:numPr>
          <w:ilvl w:val="0"/>
          <w:numId w:val="1"/>
        </w:numPr>
        <w:kinsoku/>
        <w:wordWrap/>
        <w:overflowPunct/>
        <w:topLinePunct w:val="0"/>
        <w:autoSpaceDE/>
        <w:autoSpaceDN/>
        <w:bidi w:val="0"/>
        <w:adjustRightInd/>
        <w:spacing w:beforeAutospacing="0" w:afterAutospacing="0" w:line="470" w:lineRule="exact"/>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成本补偿和风险分担约定：成本补偿，因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原因造成工程质量不符合法律的规定和合同约定的，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有权要求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返工直至符合合同要求为止，由此造成的费用增加和(或)工期延误由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承担。因</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设计失误，使用不合格材料、工程设备，或采用不适当的施工工艺，或施不当，造成工程不合格的，</w:t>
      </w:r>
      <w:r>
        <w:rPr>
          <w:rFonts w:hint="eastAsia" w:ascii="宋体" w:hAnsi="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t>可以随时发出指示，要求</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立即采取措施进行补救，直至达到合同要求的质量标准，由此增加的费用和(或)工期延误由</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承担。风险分担，除合同另有约定外，</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应视为已取得工程有关风险、意外事件和其他情况的全部必要资料，并预见工程所有困难和费用。</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lang w:eastAsia="zh-CN"/>
        </w:rPr>
        <w:t>遇到不可预见的困难和费用时，合同价格不予调整。</w:t>
      </w:r>
    </w:p>
    <w:p>
      <w:pPr>
        <w:keepNext w:val="0"/>
        <w:keepLines w:val="0"/>
        <w:pageBreakBefore w:val="0"/>
        <w:widowControl/>
        <w:kinsoku/>
        <w:wordWrap/>
        <w:overflowPunct/>
        <w:topLinePunct w:val="0"/>
        <w:autoSpaceDE/>
        <w:autoSpaceDN/>
        <w:bidi w:val="0"/>
        <w:adjustRightInd/>
        <w:snapToGrid/>
        <w:spacing w:beforeAutospacing="0" w:afterAutospacing="0" w:line="470" w:lineRule="exact"/>
        <w:ind w:firstLine="48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2"/>
        <w:rPr>
          <w:rFonts w:hint="eastAsia" w:ascii="宋体" w:hAnsi="宋体" w:eastAsia="宋体" w:cs="宋体"/>
          <w:sz w:val="24"/>
          <w:szCs w:val="24"/>
          <w:highlight w:val="none"/>
        </w:rPr>
      </w:pPr>
    </w:p>
    <w:p>
      <w:pPr>
        <w:pStyle w:val="2"/>
        <w:rPr>
          <w:rFonts w:hint="eastAsia" w:ascii="宋体" w:hAnsi="宋体" w:eastAsia="宋体" w:cs="宋体"/>
          <w:sz w:val="24"/>
          <w:szCs w:val="24"/>
          <w:highlight w:val="none"/>
        </w:rPr>
      </w:pPr>
    </w:p>
    <w:p>
      <w:pPr>
        <w:pStyle w:val="2"/>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除总价外，须提供分项综合单价报价。</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7"/>
        <w:rPr>
          <w:rFonts w:hint="eastAsia" w:ascii="宋体" w:hAnsi="宋体" w:eastAsia="宋体" w:cs="宋体"/>
          <w:b/>
          <w:bCs/>
          <w:color w:val="auto"/>
          <w:sz w:val="24"/>
          <w:szCs w:val="24"/>
          <w:highlight w:val="none"/>
        </w:rPr>
      </w:pPr>
    </w:p>
    <w:p>
      <w:pPr>
        <w:pStyle w:val="16"/>
        <w:snapToGrid w:val="0"/>
        <w:spacing w:beforeLines="100" w:afterLines="100" w:line="240" w:lineRule="auto"/>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良好的商业信誉和健全的财务会计制度的承诺函</w:t>
      </w:r>
    </w:p>
    <w:p>
      <w:pPr>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16"/>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2"/>
        <w:rPr>
          <w:rFonts w:hint="eastAsia" w:ascii="宋体" w:hAnsi="宋体" w:eastAsia="宋体" w:cs="宋体"/>
          <w:color w:val="auto"/>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1．表中产品为近三年销售；</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2．只填写本次投标产品型号或与本次投标产品相当的型号。</w:t>
      </w:r>
    </w:p>
    <w:p>
      <w:pPr>
        <w:pStyle w:val="9"/>
        <w:rPr>
          <w:rFonts w:hint="eastAsia" w:ascii="宋体" w:hAnsi="宋体" w:eastAsia="宋体" w:cs="宋体"/>
          <w:color w:val="auto"/>
          <w:sz w:val="24"/>
          <w:szCs w:val="24"/>
        </w:rPr>
      </w:pPr>
      <w:r>
        <w:rPr>
          <w:rFonts w:hint="eastAsia" w:ascii="宋体" w:hAnsi="宋体" w:eastAsia="宋体" w:cs="宋体"/>
          <w:color w:val="auto"/>
          <w:sz w:val="24"/>
          <w:szCs w:val="24"/>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pStyle w:val="2"/>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snapToGrid w:val="0"/>
        <w:spacing w:line="360" w:lineRule="auto"/>
        <w:textAlignment w:val="baseline"/>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sz w:val="24"/>
          <w:szCs w:val="24"/>
        </w:rPr>
      </w:pPr>
    </w:p>
    <w:p>
      <w:pPr>
        <w:pStyle w:val="7"/>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8"/>
        <w:rPr>
          <w:rFonts w:hint="eastAsia" w:ascii="宋体" w:hAnsi="宋体" w:eastAsia="宋体" w:cs="宋体"/>
          <w:sz w:val="24"/>
          <w:szCs w:val="24"/>
        </w:rPr>
      </w:pP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8"/>
        <w:rPr>
          <w:rFonts w:hint="eastAsia" w:ascii="宋体" w:hAnsi="宋体" w:eastAsia="宋体" w:cs="宋体"/>
          <w:sz w:val="24"/>
          <w:szCs w:val="24"/>
        </w:rPr>
      </w:pPr>
    </w:p>
    <w:p>
      <w:pPr>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8"/>
        <w:rPr>
          <w:rFonts w:hint="eastAsia" w:ascii="宋体" w:hAnsi="宋体" w:eastAsia="宋体" w:cs="宋体"/>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5"/>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年 月 日</w:t>
      </w:r>
      <w:bookmarkStart w:id="0" w:name="_GoBack"/>
      <w:bookmarkEnd w:id="0"/>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2">
    <w:nsid w:val="574E5EEC"/>
    <w:multiLevelType w:val="singleLevel"/>
    <w:tmpl w:val="574E5EEC"/>
    <w:lvl w:ilvl="0" w:tentative="0">
      <w:start w:val="1"/>
      <w:numFmt w:val="decimal"/>
      <w:suff w:val="nothing"/>
      <w:lvlText w:val="%1．"/>
      <w:lvlJc w:val="left"/>
      <w:pPr>
        <w:ind w:left="0" w:firstLine="4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2A65586C"/>
    <w:rsid w:val="004D428B"/>
    <w:rsid w:val="00530248"/>
    <w:rsid w:val="00EC6772"/>
    <w:rsid w:val="013F024C"/>
    <w:rsid w:val="016A6AE0"/>
    <w:rsid w:val="019C2983"/>
    <w:rsid w:val="03EE3E1C"/>
    <w:rsid w:val="04361529"/>
    <w:rsid w:val="056F4E5A"/>
    <w:rsid w:val="05726AA5"/>
    <w:rsid w:val="061919A0"/>
    <w:rsid w:val="072C4411"/>
    <w:rsid w:val="07952A2D"/>
    <w:rsid w:val="0A11789F"/>
    <w:rsid w:val="0B197A17"/>
    <w:rsid w:val="0EBC1E28"/>
    <w:rsid w:val="0F082170"/>
    <w:rsid w:val="0F4A7FCB"/>
    <w:rsid w:val="109A6B8D"/>
    <w:rsid w:val="11103502"/>
    <w:rsid w:val="1198193E"/>
    <w:rsid w:val="1538487D"/>
    <w:rsid w:val="163A2906"/>
    <w:rsid w:val="171D619A"/>
    <w:rsid w:val="178F6957"/>
    <w:rsid w:val="17AE0AE2"/>
    <w:rsid w:val="17F25FAE"/>
    <w:rsid w:val="18091F2F"/>
    <w:rsid w:val="181D0BEA"/>
    <w:rsid w:val="1905205C"/>
    <w:rsid w:val="1BD63F5B"/>
    <w:rsid w:val="1C6F455D"/>
    <w:rsid w:val="1C9D1D9B"/>
    <w:rsid w:val="1D690EFE"/>
    <w:rsid w:val="1DCE37AE"/>
    <w:rsid w:val="1DE57C5B"/>
    <w:rsid w:val="1E0B1D00"/>
    <w:rsid w:val="1E2F78A2"/>
    <w:rsid w:val="1E622B84"/>
    <w:rsid w:val="20C30E0D"/>
    <w:rsid w:val="20C93145"/>
    <w:rsid w:val="253A433A"/>
    <w:rsid w:val="2563609C"/>
    <w:rsid w:val="27901575"/>
    <w:rsid w:val="2940376A"/>
    <w:rsid w:val="2940736C"/>
    <w:rsid w:val="295C66BA"/>
    <w:rsid w:val="29DE4557"/>
    <w:rsid w:val="2A3828DE"/>
    <w:rsid w:val="2A65586C"/>
    <w:rsid w:val="2AEE25DB"/>
    <w:rsid w:val="2B5C1C1D"/>
    <w:rsid w:val="2B710DDE"/>
    <w:rsid w:val="2CBF2949"/>
    <w:rsid w:val="2D1C15FC"/>
    <w:rsid w:val="2D8965E5"/>
    <w:rsid w:val="2DA74C73"/>
    <w:rsid w:val="2FE567A3"/>
    <w:rsid w:val="31000CDA"/>
    <w:rsid w:val="31485207"/>
    <w:rsid w:val="33490935"/>
    <w:rsid w:val="34490EE3"/>
    <w:rsid w:val="34643239"/>
    <w:rsid w:val="368F40C8"/>
    <w:rsid w:val="36B601B2"/>
    <w:rsid w:val="36B859C4"/>
    <w:rsid w:val="36C00EBF"/>
    <w:rsid w:val="36F4557B"/>
    <w:rsid w:val="37035FE3"/>
    <w:rsid w:val="3890108E"/>
    <w:rsid w:val="394161E8"/>
    <w:rsid w:val="3BAD0CBC"/>
    <w:rsid w:val="3BAE175A"/>
    <w:rsid w:val="3D5B7A5C"/>
    <w:rsid w:val="3D847710"/>
    <w:rsid w:val="3D9052ED"/>
    <w:rsid w:val="3DDF2C08"/>
    <w:rsid w:val="3E595080"/>
    <w:rsid w:val="3F611AC3"/>
    <w:rsid w:val="40F8653F"/>
    <w:rsid w:val="419873E4"/>
    <w:rsid w:val="420A7AE5"/>
    <w:rsid w:val="42CE3299"/>
    <w:rsid w:val="43040088"/>
    <w:rsid w:val="43EE72FE"/>
    <w:rsid w:val="44BA08BF"/>
    <w:rsid w:val="491A4480"/>
    <w:rsid w:val="49F70372"/>
    <w:rsid w:val="4AAB0FC8"/>
    <w:rsid w:val="4B4B2546"/>
    <w:rsid w:val="4C934133"/>
    <w:rsid w:val="4CD41336"/>
    <w:rsid w:val="4E4B49F8"/>
    <w:rsid w:val="503443FA"/>
    <w:rsid w:val="50EA5896"/>
    <w:rsid w:val="518405B6"/>
    <w:rsid w:val="52EE4933"/>
    <w:rsid w:val="52F63862"/>
    <w:rsid w:val="532E4CB7"/>
    <w:rsid w:val="53E449EE"/>
    <w:rsid w:val="5452340D"/>
    <w:rsid w:val="55957278"/>
    <w:rsid w:val="55B64D2D"/>
    <w:rsid w:val="5798389F"/>
    <w:rsid w:val="57A90620"/>
    <w:rsid w:val="59740105"/>
    <w:rsid w:val="59AE3ED6"/>
    <w:rsid w:val="5A216F1D"/>
    <w:rsid w:val="5A76029F"/>
    <w:rsid w:val="5C594349"/>
    <w:rsid w:val="5DC272DB"/>
    <w:rsid w:val="5DD93610"/>
    <w:rsid w:val="5F6B3399"/>
    <w:rsid w:val="5F924B57"/>
    <w:rsid w:val="5FC63DCE"/>
    <w:rsid w:val="5FCE4AEA"/>
    <w:rsid w:val="618218A4"/>
    <w:rsid w:val="61BB763D"/>
    <w:rsid w:val="61C00CAA"/>
    <w:rsid w:val="61CC124C"/>
    <w:rsid w:val="63214A37"/>
    <w:rsid w:val="649E5E7F"/>
    <w:rsid w:val="65BB0952"/>
    <w:rsid w:val="66122A83"/>
    <w:rsid w:val="667826A9"/>
    <w:rsid w:val="66886984"/>
    <w:rsid w:val="668A79B2"/>
    <w:rsid w:val="66A7602D"/>
    <w:rsid w:val="66EC498C"/>
    <w:rsid w:val="689F2589"/>
    <w:rsid w:val="68A75EE4"/>
    <w:rsid w:val="6BF96AD5"/>
    <w:rsid w:val="6C79128C"/>
    <w:rsid w:val="6CB45421"/>
    <w:rsid w:val="6CBB6274"/>
    <w:rsid w:val="6DD5304B"/>
    <w:rsid w:val="6EA83C25"/>
    <w:rsid w:val="6EAF1746"/>
    <w:rsid w:val="707D0312"/>
    <w:rsid w:val="71604E7A"/>
    <w:rsid w:val="71F031EF"/>
    <w:rsid w:val="73D25E88"/>
    <w:rsid w:val="74BF4D59"/>
    <w:rsid w:val="758B11E8"/>
    <w:rsid w:val="78985615"/>
    <w:rsid w:val="796A0B05"/>
    <w:rsid w:val="798C55EE"/>
    <w:rsid w:val="7A124E54"/>
    <w:rsid w:val="7A2D347F"/>
    <w:rsid w:val="7B8D3711"/>
    <w:rsid w:val="7B9C35E7"/>
    <w:rsid w:val="7BFE5B3E"/>
    <w:rsid w:val="7CBA4C47"/>
    <w:rsid w:val="7D9F55F7"/>
    <w:rsid w:val="7E8426BD"/>
    <w:rsid w:val="7F373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5"/>
    <w:qFormat/>
    <w:uiPriority w:val="0"/>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toc 1"/>
    <w:basedOn w:val="1"/>
    <w:next w:val="1"/>
    <w:qFormat/>
    <w:uiPriority w:val="0"/>
    <w:pPr>
      <w:spacing w:line="180" w:lineRule="auto"/>
      <w:jc w:val="center"/>
    </w:pPr>
    <w:rPr>
      <w:sz w:val="30"/>
    </w:rPr>
  </w:style>
  <w:style w:type="paragraph" w:styleId="9">
    <w:name w:val="footnote text"/>
    <w:basedOn w:val="1"/>
    <w:qFormat/>
    <w:uiPriority w:val="99"/>
    <w:pPr>
      <w:snapToGrid w:val="0"/>
      <w:jc w:val="left"/>
    </w:pPr>
    <w:rPr>
      <w:rFonts w:ascii="宋体" w:hAnsi="Times New Roman" w:eastAsia="宋体" w:cs="Times New Roman"/>
      <w:kern w:val="0"/>
      <w:sz w:val="18"/>
      <w:szCs w:val="18"/>
    </w:rPr>
  </w:style>
  <w:style w:type="paragraph" w:customStyle="1" w:styleId="12">
    <w:name w:val="List Paragraph"/>
    <w:basedOn w:val="1"/>
    <w:qFormat/>
    <w:uiPriority w:val="0"/>
    <w:pPr>
      <w:ind w:firstLine="420" w:firstLineChars="200"/>
    </w:pPr>
    <w:rPr>
      <w:rFonts w:ascii="等线" w:hAnsi="等线" w:eastAsia="等线" w:cs="Times New Roman"/>
    </w:rPr>
  </w:style>
  <w:style w:type="paragraph" w:customStyle="1" w:styleId="13">
    <w:name w:val="16表格居中"/>
    <w:basedOn w:val="1"/>
    <w:qFormat/>
    <w:uiPriority w:val="99"/>
    <w:pPr>
      <w:autoSpaceDE w:val="0"/>
      <w:autoSpaceDN w:val="0"/>
      <w:adjustRightInd w:val="0"/>
      <w:spacing w:line="400" w:lineRule="atLeast"/>
      <w:jc w:val="center"/>
    </w:pPr>
    <w:rPr>
      <w:rFonts w:ascii="宋体" w:hAnsi="宋体" w:eastAsia="方正仿宋简体"/>
      <w:b/>
      <w:color w:val="000000"/>
      <w:kern w:val="0"/>
      <w:szCs w:val="21"/>
      <w:lang w:val="zh-CN"/>
    </w:rPr>
  </w:style>
  <w:style w:type="paragraph" w:customStyle="1" w:styleId="14">
    <w:name w:val="17表格缩进"/>
    <w:basedOn w:val="1"/>
    <w:qFormat/>
    <w:uiPriority w:val="99"/>
    <w:pPr>
      <w:adjustRightInd w:val="0"/>
      <w:snapToGrid w:val="0"/>
      <w:spacing w:line="400" w:lineRule="atLeast"/>
      <w:ind w:left="50" w:leftChars="50" w:right="50" w:rightChars="50" w:firstLine="200" w:firstLineChars="200"/>
    </w:pPr>
    <w:rPr>
      <w:rFonts w:ascii="Times New Roman" w:hAnsi="Times New Roman" w:eastAsia="方正仿宋简体"/>
      <w:b/>
      <w:color w:val="000000"/>
      <w:kern w:val="0"/>
      <w:szCs w:val="21"/>
      <w:lang w:val="zh-CN"/>
    </w:rPr>
  </w:style>
  <w:style w:type="paragraph" w:customStyle="1" w:styleId="15">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2023-09-14T07:24:00Z</dcterms:created>
  <dc:creator>罗珊珊</dc:creator>
  <cp:lastModifiedBy>hasee</cp:lastModifiedBy>
  <dcterms:modified xsi:type="dcterms:W3CDTF">2024-11-14T08:57:26Z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C0C5E32E6BEE44ADB136F500DBDF49BC_12</vt:lpwstr>
  </property>
</Properties>
</file>