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四川省妇幼保健院系统上云调研</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我院信息系统现已成为一个数据量大（约500TB数据）、系统繁多(约150个系统)、数据类型复杂的多样信息架构。任何人为因素、自然因素等导致的信息系统中断或数据丢失，均会造成我院业务的被迫中断。而由于我院业务的特殊性，任何业务中断都有可能引起社会影响。所以，无论从医院管理角度还是临床业务连续性角度考虑，都对医院信息系统的稳定和安全性提出了更高的要求，我院需要通过多种途径进一步加强医疗系统与数据的安全保障。</w:t>
      </w:r>
    </w:p>
    <w:p>
      <w:pPr>
        <w:numPr>
          <w:ilvl w:val="0"/>
          <w:numId w:val="1"/>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上云</w:t>
      </w:r>
      <w:r>
        <w:rPr>
          <w:rFonts w:hint="eastAsia" w:ascii="楷体_GB2312" w:hAnsi="楷体_GB2312" w:eastAsia="楷体_GB2312" w:cs="楷体_GB2312"/>
          <w:sz w:val="32"/>
          <w:szCs w:val="32"/>
        </w:rPr>
        <w:t>计划</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分期分步进行系统上云（2025年-2027年分三期进行建设）。</w:t>
      </w:r>
    </w:p>
    <w:p>
      <w:pPr>
        <w:numPr>
          <w:ilvl w:val="255"/>
          <w:numId w:val="0"/>
        </w:num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1、</w:t>
      </w:r>
      <w:r>
        <w:rPr>
          <w:rFonts w:hint="eastAsia" w:ascii="楷体_GB2312" w:hAnsi="楷体_GB2312" w:eastAsia="楷体_GB2312" w:cs="楷体_GB2312"/>
          <w:sz w:val="32"/>
          <w:szCs w:val="32"/>
        </w:rPr>
        <w:t>一期2025年完成“妇幼医疗云”建设</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主要包括：</w:t>
      </w:r>
      <w:r>
        <w:rPr>
          <w:rFonts w:hint="eastAsia" w:ascii="楷体_GB2312" w:hAnsi="楷体_GB2312" w:eastAsia="楷体_GB2312" w:cs="楷体_GB2312"/>
          <w:sz w:val="32"/>
          <w:szCs w:val="32"/>
        </w:rPr>
        <w:t>新增系统上云、边缘系统上云、边缘系统迁移、配套信息安全服务、业务系统运维服务、三级等保评审服务</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边缘系统</w:t>
      </w:r>
      <w:r>
        <w:rPr>
          <w:rFonts w:hint="eastAsia" w:ascii="楷体_GB2312" w:hAnsi="楷体_GB2312" w:eastAsia="楷体_GB2312" w:cs="楷体_GB2312"/>
          <w:sz w:val="32"/>
          <w:szCs w:val="32"/>
          <w:lang w:val="en-US" w:eastAsia="zh-CN"/>
        </w:rPr>
        <w:t>等（</w:t>
      </w:r>
      <w:r>
        <w:rPr>
          <w:rFonts w:hint="eastAsia" w:ascii="楷体_GB2312" w:hAnsi="楷体_GB2312" w:eastAsia="楷体_GB2312" w:cs="楷体_GB2312"/>
          <w:sz w:val="32"/>
          <w:szCs w:val="32"/>
        </w:rPr>
        <w:t>科教平台、科室业务系统（小型）、招采系统、投诉系统等此类系统为小系统非核心和非24小时使用</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作为首期上云探索。</w:t>
      </w:r>
    </w:p>
    <w:p>
      <w:pPr>
        <w:numPr>
          <w:ilvl w:val="255"/>
          <w:numId w:val="0"/>
        </w:numPr>
        <w:ind w:firstLine="640" w:firstLineChars="200"/>
        <w:rPr>
          <w:rFonts w:hint="eastAsia" w:ascii="仿宋" w:hAnsi="仿宋" w:eastAsia="楷体_GB2312" w:cs="仿宋"/>
          <w:sz w:val="32"/>
          <w:szCs w:val="32"/>
          <w:lang w:val="en-US" w:eastAsia="zh-CN"/>
        </w:rPr>
      </w:pPr>
      <w:r>
        <w:rPr>
          <w:rFonts w:hint="eastAsia" w:ascii="黑体" w:hAnsi="黑体" w:eastAsia="黑体" w:cs="黑体"/>
          <w:sz w:val="32"/>
          <w:szCs w:val="32"/>
          <w:lang w:val="en-US" w:eastAsia="zh-CN"/>
        </w:rPr>
        <w:t>2、</w:t>
      </w:r>
      <w:r>
        <w:rPr>
          <w:rFonts w:hint="eastAsia" w:ascii="楷体_GB2312" w:hAnsi="楷体_GB2312" w:eastAsia="楷体_GB2312" w:cs="楷体_GB2312"/>
          <w:sz w:val="32"/>
          <w:szCs w:val="32"/>
        </w:rPr>
        <w:t>二期2026年完成外网系统、支付系统（非核心系统）上云建设“系统双活”机制（“双活”是指系统在云中心和晋阳院区同时运行，当系统在一侧发生故障时，保障院内业务的连续性）</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主要包括：</w:t>
      </w:r>
      <w:r>
        <w:rPr>
          <w:rFonts w:hint="eastAsia" w:ascii="楷体_GB2312" w:hAnsi="楷体_GB2312" w:eastAsia="楷体_GB2312" w:cs="楷体_GB2312"/>
          <w:sz w:val="32"/>
          <w:szCs w:val="32"/>
        </w:rPr>
        <w:t>外网系统/支付系统（非核心系统）上云、系统迁移、建设系统“双活”、等级评测服务</w:t>
      </w:r>
      <w:r>
        <w:rPr>
          <w:rFonts w:hint="eastAsia" w:ascii="楷体_GB2312" w:hAnsi="楷体_GB2312" w:eastAsia="楷体_GB2312" w:cs="楷体_GB2312"/>
          <w:sz w:val="32"/>
          <w:szCs w:val="32"/>
          <w:lang w:val="en-US" w:eastAsia="zh-CN"/>
        </w:rPr>
        <w:t>等。</w:t>
      </w:r>
    </w:p>
    <w:p>
      <w:pPr>
        <w:numPr>
          <w:ilvl w:val="255"/>
          <w:numId w:val="0"/>
        </w:numPr>
        <w:ind w:firstLine="640" w:firstLineChars="200"/>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3、</w:t>
      </w:r>
      <w:r>
        <w:rPr>
          <w:rFonts w:hint="eastAsia" w:ascii="楷体_GB2312" w:hAnsi="楷体_GB2312" w:eastAsia="楷体_GB2312" w:cs="楷体_GB2312"/>
          <w:sz w:val="32"/>
          <w:szCs w:val="32"/>
        </w:rPr>
        <w:t>2027年完成“一地三中心”建设，云上+晋阳院区+天府院区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中心指：“妇幼医疗云”中心、晋阳院区系统运行云中心、天府院区数据存储云中心）建设，医院核心系统上云（HIS、LIS、OA系统等），同时保障核心系统在“双活”机制下运行，天府院区建设数据备份中心，保障数据不丢失</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主要包括：天府院区数据存储云中心建设、核心系统上云、系统迁移、运维服务、等级评测、密评和密改服务</w:t>
      </w:r>
      <w:r>
        <w:rPr>
          <w:rFonts w:hint="eastAsia" w:ascii="楷体_GB2312" w:hAnsi="楷体_GB2312" w:eastAsia="楷体_GB2312" w:cs="楷体_GB2312"/>
          <w:sz w:val="32"/>
          <w:szCs w:val="32"/>
          <w:lang w:val="en-US" w:eastAsia="zh-CN"/>
        </w:rPr>
        <w:t>等。</w:t>
      </w:r>
    </w:p>
    <w:p>
      <w:pPr>
        <w:ind w:firstLine="563"/>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三期建设完成后，后续运维费用</w:t>
      </w:r>
      <w:r>
        <w:rPr>
          <w:rFonts w:hint="eastAsia" w:ascii="楷体_GB2312" w:hAnsi="楷体_GB2312" w:eastAsia="楷体_GB2312" w:cs="楷体_GB2312"/>
          <w:sz w:val="32"/>
          <w:szCs w:val="32"/>
          <w:lang w:val="en-US" w:eastAsia="zh-CN"/>
        </w:rPr>
        <w:t>需</w:t>
      </w:r>
      <w:r>
        <w:rPr>
          <w:rFonts w:hint="eastAsia" w:ascii="楷体_GB2312" w:hAnsi="楷体_GB2312" w:eastAsia="楷体_GB2312" w:cs="楷体_GB2312"/>
          <w:sz w:val="32"/>
          <w:szCs w:val="32"/>
        </w:rPr>
        <w:t>进行测算</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主要运维</w:t>
      </w:r>
      <w:r>
        <w:rPr>
          <w:rFonts w:hint="eastAsia" w:ascii="楷体_GB2312" w:hAnsi="楷体_GB2312" w:eastAsia="楷体_GB2312" w:cs="楷体_GB2312"/>
          <w:sz w:val="32"/>
          <w:szCs w:val="32"/>
          <w:lang w:val="en-US" w:eastAsia="zh-CN"/>
        </w:rPr>
        <w:t>有</w:t>
      </w:r>
      <w:r>
        <w:rPr>
          <w:rFonts w:hint="eastAsia" w:ascii="楷体_GB2312" w:hAnsi="楷体_GB2312" w:eastAsia="楷体_GB2312" w:cs="楷体_GB2312"/>
          <w:sz w:val="32"/>
          <w:szCs w:val="32"/>
        </w:rPr>
        <w:t>：云资源租赁（含云网络）、云安全服务、系统运维服务、等保评测服务等。</w:t>
      </w:r>
    </w:p>
    <w:p>
      <w:pPr>
        <w:numPr>
          <w:ilvl w:val="255"/>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二、上云要求</w:t>
      </w:r>
    </w:p>
    <w:p>
      <w:pPr>
        <w:numPr>
          <w:ilvl w:val="-1"/>
          <w:numId w:val="0"/>
        </w:num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采用“双活”方式部署系统，避免云端的设备发生故障时，造成云资源不可用，同时利旧我院现有机房设备设施（异地灾备）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可无缝切换本地及云上资源，上云时无需停止系统服务</w:t>
      </w:r>
      <w:r>
        <w:rPr>
          <w:rFonts w:hint="eastAsia" w:ascii="楷体_GB2312" w:hAnsi="楷体_GB2312" w:eastAsia="楷体_GB2312" w:cs="楷体_GB2312"/>
          <w:sz w:val="32"/>
          <w:szCs w:val="32"/>
          <w:lang w:eastAsia="zh-CN"/>
        </w:rPr>
        <w:t>。</w:t>
      </w:r>
    </w:p>
    <w:p>
      <w:pPr>
        <w:numPr>
          <w:ilvl w:val="-1"/>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链路采用多链路双路由的方式传输数据（多线路不同通道）</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保障系统云上正常运行的同时还对网络传输进行实时监管，避免当数据传输专线和运行环境发生故障时（路政施工等），会造成我院业务无法正常开展事件发生。</w:t>
      </w:r>
    </w:p>
    <w:p>
      <w:pPr>
        <w:numPr>
          <w:ilvl w:val="-1"/>
          <w:numId w:val="0"/>
        </w:num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采用一个团队进行我院的</w:t>
      </w:r>
      <w:r>
        <w:rPr>
          <w:rFonts w:hint="eastAsia" w:ascii="楷体_GB2312" w:hAnsi="楷体_GB2312" w:eastAsia="楷体_GB2312" w:cs="楷体_GB2312"/>
          <w:sz w:val="32"/>
          <w:szCs w:val="32"/>
          <w:lang w:val="en-US" w:eastAsia="zh-CN"/>
        </w:rPr>
        <w:t>云上</w:t>
      </w:r>
      <w:r>
        <w:rPr>
          <w:rFonts w:hint="eastAsia" w:ascii="楷体_GB2312" w:hAnsi="楷体_GB2312" w:eastAsia="楷体_GB2312" w:cs="楷体_GB2312"/>
          <w:sz w:val="32"/>
          <w:szCs w:val="32"/>
        </w:rPr>
        <w:t>运维服务</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含安全服务</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，同时对关键业务运维与其他运维厂家进行必要的安全服务培训，建立我院的上云运维管理体系和</w:t>
      </w:r>
      <w:r>
        <w:rPr>
          <w:rFonts w:hint="eastAsia" w:ascii="楷体_GB2312" w:hAnsi="楷体_GB2312" w:eastAsia="楷体_GB2312" w:cs="楷体_GB2312"/>
          <w:sz w:val="32"/>
          <w:szCs w:val="32"/>
          <w:lang w:val="en-US" w:eastAsia="zh-CN"/>
        </w:rPr>
        <w:t>安全</w:t>
      </w:r>
      <w:r>
        <w:rPr>
          <w:rFonts w:hint="eastAsia" w:ascii="楷体_GB2312" w:hAnsi="楷体_GB2312" w:eastAsia="楷体_GB2312" w:cs="楷体_GB2312"/>
          <w:sz w:val="32"/>
          <w:szCs w:val="32"/>
        </w:rPr>
        <w:t>管理制度</w:t>
      </w:r>
      <w:r>
        <w:rPr>
          <w:rFonts w:hint="eastAsia" w:ascii="楷体_GB2312" w:hAnsi="楷体_GB2312" w:eastAsia="楷体_GB2312" w:cs="楷体_GB2312"/>
          <w:sz w:val="32"/>
          <w:szCs w:val="32"/>
          <w:lang w:eastAsia="zh-CN"/>
        </w:rPr>
        <w:t>。</w:t>
      </w:r>
    </w:p>
    <w:p>
      <w:pPr>
        <w:numPr>
          <w:ilvl w:val="-1"/>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三、调研报告要求</w:t>
      </w:r>
    </w:p>
    <w:p>
      <w:pPr>
        <w:numPr>
          <w:ilvl w:val="-1"/>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1、本次提交的调研报告需包含三期的建设项目经费及后续每年的运维费用，可按照三期+后期每年运维费用计算，也可以按照每年支付费用计算（平摊到每年）。</w:t>
      </w:r>
    </w:p>
    <w:p>
      <w:pPr>
        <w:numPr>
          <w:ilvl w:val="-1"/>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2、本次调研需提供实际的上云建设方案及其他医疗行业的上云成功方案和合同签订价格。</w:t>
      </w:r>
    </w:p>
    <w:p>
      <w:pPr>
        <w:numPr>
          <w:ilvl w:val="-1"/>
          <w:numId w:val="0"/>
        </w:numPr>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3、本次调研只用于医院对系统上云的探索，不作为实际参考。</w:t>
      </w:r>
      <w:bookmarkStart w:id="0" w:name="_GoBack"/>
      <w:bookmarkEnd w:id="0"/>
    </w:p>
    <w:p>
      <w:pPr>
        <w:numPr>
          <w:ilvl w:val="255"/>
          <w:numId w:val="0"/>
        </w:numPr>
        <w:ind w:firstLine="640" w:firstLineChars="200"/>
        <w:rPr>
          <w:rFonts w:hint="default" w:ascii="楷体_GB2312" w:hAnsi="楷体_GB2312" w:eastAsia="楷体_GB2312" w:cs="楷体_GB2312"/>
          <w:sz w:val="32"/>
          <w:szCs w:val="32"/>
          <w:lang w:val="en-US" w:eastAsia="zh-CN"/>
        </w:rPr>
      </w:pPr>
    </w:p>
    <w:p>
      <w:pPr>
        <w:numPr>
          <w:ilvl w:val="255"/>
          <w:numId w:val="0"/>
        </w:numPr>
        <w:ind w:firstLine="640" w:firstLineChars="200"/>
        <w:rPr>
          <w:rFonts w:hint="eastAsia" w:ascii="楷体_GB2312" w:hAnsi="楷体_GB2312" w:eastAsia="楷体_GB2312" w:cs="楷体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C97C1"/>
    <w:multiLevelType w:val="singleLevel"/>
    <w:tmpl w:val="B36C97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E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2024-09-13T02:49:29Z</dcterms:created>
  <dc:creator>admin</dc:creator>
  <cp:lastModifiedBy>刘巍</cp:lastModifiedBy>
  <dcterms:modified xsi:type="dcterms:W3CDTF">2024-09-13T03:08:27Z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