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1"/>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109" w:type="pct"/>
            <w:vAlign w:val="center"/>
          </w:tcPr>
          <w:p>
            <w:pPr>
              <w:spacing w:line="340" w:lineRule="exact"/>
              <w:jc w:val="center"/>
              <w:rPr>
                <w:rFonts w:hint="default" w:ascii="宋体" w:hAnsi="Times New Roman" w:eastAsia="宋体" w:cs="Times New Roman"/>
                <w:lang w:val="en-US"/>
              </w:rPr>
            </w:pPr>
            <w:r>
              <w:rPr>
                <w:rFonts w:hint="eastAsia" w:ascii="宋体" w:hAnsi="宋体" w:eastAsia="宋体" w:cs="Times New Roman"/>
                <w:lang w:val="en-US" w:eastAsia="zh-CN"/>
              </w:rPr>
              <w:t>听力筛查仪</w:t>
            </w:r>
          </w:p>
        </w:tc>
        <w:tc>
          <w:tcPr>
            <w:tcW w:w="1003" w:type="pct"/>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1台</w:t>
            </w:r>
          </w:p>
        </w:tc>
        <w:tc>
          <w:tcPr>
            <w:tcW w:w="1233" w:type="pct"/>
            <w:vAlign w:val="center"/>
          </w:tcPr>
          <w:p>
            <w:pPr>
              <w:spacing w:line="42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8</w:t>
            </w:r>
          </w:p>
        </w:tc>
      </w:tr>
    </w:tbl>
    <w:p>
      <w:pPr>
        <w:pStyle w:val="2"/>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1.测试类型: DPOAE 畸变产物耳声发射。</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2.测试频率：包括2、3、4、5 kHz等4个频点。</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3.标准L1/L2：65/55。</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4.测试时间：每频点2或4秒可调节。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5.测试通过最低频点数：3个。</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6.测试通过信噪比标准：6 dB。</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7.显示通过/转诊测试结果无需二次解读。</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8.供电方式：可充电锂电池。</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9. ▲续航时间：连续使用≥20小时。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10.▲充电方式：通过USB线或底座充电。</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11.显示屏：彩色显示屏。</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12.麦克风系统噪音：-20 dB SPL @ 2 kHz (1 Hz 带宽)；-13 dB SPL @ 1 kHz (1 Hz 带宽)。</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13.探头接口类型：HDMI高清接口。</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14.▲可更换探管设计，避免堵塞。</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15.支持的语言：支持中文、英文等语言。</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16.▲操作方式：操作按键≥4个。</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17.操作模式：单机手持操作。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18.自动探头探测，耳道容积校准，具有自动检测功能。</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19.单机数据存储：存储≥250个测试数据 。</w:t>
      </w:r>
    </w:p>
    <w:p>
      <w:pPr>
        <w:numPr>
          <w:ilvl w:val="0"/>
          <w:numId w:val="0"/>
        </w:numPr>
        <w:spacing w:line="360" w:lineRule="exact"/>
        <w:ind w:leftChars="0"/>
        <w:jc w:val="lef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20.数据传输：支持通过蓝牙或有线USB方式将测试数据从设备传输至工作站软件，工作站软件支持数据存储、查看等功能。具有打印测试结果功能。</w:t>
      </w:r>
    </w:p>
    <w:p>
      <w:pPr>
        <w:numPr>
          <w:ilvl w:val="0"/>
          <w:numId w:val="0"/>
        </w:numPr>
        <w:spacing w:line="360" w:lineRule="exact"/>
        <w:ind w:leftChars="0"/>
        <w:jc w:val="left"/>
        <w:rPr>
          <w:b/>
          <w:bCs/>
        </w:rPr>
      </w:pPr>
      <w:r>
        <w:rPr>
          <w:rFonts w:hint="eastAsia"/>
          <w:b/>
          <w:bCs/>
        </w:rPr>
        <w:t>三、商务要求：</w:t>
      </w:r>
    </w:p>
    <w:p>
      <w:pPr>
        <w:spacing w:line="360" w:lineRule="exact"/>
        <w:jc w:val="both"/>
      </w:pPr>
      <w:r>
        <w:rPr>
          <w:rFonts w:hint="eastAsia"/>
        </w:rPr>
        <w:t>1.合同履行期限及地点</w:t>
      </w:r>
    </w:p>
    <w:p>
      <w:pPr>
        <w:spacing w:line="360" w:lineRule="exact"/>
        <w:jc w:val="both"/>
      </w:pPr>
      <w:r>
        <w:rPr>
          <w:rFonts w:hint="eastAsia"/>
        </w:rPr>
        <w:t>1.1 合同履行期限：合同签订生效后，收到采购人通知后30日内完成安装调试并交付采购人验收至质保期结束。</w:t>
      </w:r>
    </w:p>
    <w:p>
      <w:pPr>
        <w:spacing w:line="360" w:lineRule="exact"/>
        <w:jc w:val="both"/>
      </w:pPr>
      <w:r>
        <w:rPr>
          <w:rFonts w:hint="eastAsia"/>
        </w:rPr>
        <w:t>1.2 合同履行地点：四川省妇幼保健院。</w:t>
      </w:r>
    </w:p>
    <w:p>
      <w:pPr>
        <w:pStyle w:val="16"/>
        <w:pageBreakBefore w:val="0"/>
        <w:numPr>
          <w:ilvl w:val="0"/>
          <w:numId w:val="0"/>
        </w:numPr>
        <w:kinsoku/>
        <w:overflowPunct/>
        <w:topLinePunct w:val="0"/>
        <w:bidi w:val="0"/>
        <w:spacing w:line="360" w:lineRule="auto"/>
        <w:ind w:leftChars="0"/>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2.付款方法和条件：</w:t>
      </w:r>
    </w:p>
    <w:p>
      <w:pPr>
        <w:spacing w:line="360" w:lineRule="exact"/>
        <w:jc w:val="both"/>
        <w:rPr>
          <w:rFonts w:hint="eastAsia"/>
          <w:lang w:val="en-US" w:eastAsia="zh-CN"/>
        </w:rPr>
      </w:pPr>
      <w:r>
        <w:rPr>
          <w:rFonts w:hint="eastAsia"/>
          <w:lang w:val="en-US" w:eastAsia="zh-CN"/>
        </w:rPr>
        <w:t>2.1乙方在合同签订生效之日起的7个工作日内，按合同总价10%支付履约保证金。</w:t>
      </w:r>
    </w:p>
    <w:p>
      <w:pPr>
        <w:spacing w:line="360" w:lineRule="exact"/>
        <w:jc w:val="both"/>
        <w:rPr>
          <w:rFonts w:hint="eastAsia"/>
          <w:lang w:val="en-US" w:eastAsia="zh-CN"/>
        </w:rPr>
      </w:pPr>
      <w:r>
        <w:rPr>
          <w:rFonts w:hint="eastAsia"/>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lang w:val="en-US" w:eastAsia="zh-CN"/>
        </w:rPr>
      </w:pPr>
      <w:r>
        <w:rPr>
          <w:rFonts w:hint="eastAsia"/>
          <w:lang w:val="en-US" w:eastAsia="zh-CN"/>
        </w:rPr>
        <w:t>2.3货物自验收合格之日满2年，甲方接到乙方付款申请后30个工作日内，甲方一次性无息退还乙方的履约保证金。</w:t>
      </w:r>
    </w:p>
    <w:p>
      <w:pPr>
        <w:spacing w:line="360" w:lineRule="exact"/>
        <w:jc w:val="both"/>
        <w:rPr>
          <w:rFonts w:hint="eastAsia"/>
          <w:lang w:val="en-US" w:eastAsia="zh-CN"/>
        </w:rPr>
      </w:pPr>
      <w:r>
        <w:rPr>
          <w:rFonts w:hint="eastAsia"/>
          <w:lang w:val="en-US" w:eastAsia="zh-CN"/>
        </w:rPr>
        <w:t>2.4经验收乙方履约不合格的，履约保证金不予退还。</w:t>
      </w:r>
    </w:p>
    <w:p>
      <w:pPr>
        <w:spacing w:line="360" w:lineRule="exact"/>
        <w:jc w:val="both"/>
        <w:rPr>
          <w:rFonts w:hint="eastAsia"/>
        </w:rPr>
      </w:pPr>
      <w:r>
        <w:rPr>
          <w:rFonts w:hint="eastAsia"/>
        </w:rPr>
        <w:t>3.安装调试及验收：</w:t>
      </w:r>
    </w:p>
    <w:p>
      <w:pPr>
        <w:spacing w:line="360" w:lineRule="exact"/>
        <w:jc w:val="both"/>
        <w:rPr>
          <w:rFonts w:hint="eastAsia"/>
        </w:rPr>
      </w:pPr>
      <w:r>
        <w:rPr>
          <w:rFonts w:hint="eastAsia"/>
        </w:rPr>
        <w:t>3.1中标人负责货物安装、调试。</w:t>
      </w:r>
    </w:p>
    <w:p>
      <w:pPr>
        <w:spacing w:line="360" w:lineRule="exact"/>
        <w:jc w:val="both"/>
      </w:pPr>
      <w:r>
        <w:rPr>
          <w:rFonts w:hint="eastAsia"/>
        </w:rPr>
        <w:t>3.2货物安装调试完毕后，中标人应对采购人操作人员进行现场培训，直至采购人的技术人员能独立操作，同时能完成一般常见故障的维修工作。</w:t>
      </w:r>
    </w:p>
    <w:p>
      <w:pPr>
        <w:spacing w:line="360" w:lineRule="exact"/>
        <w:jc w:val="both"/>
      </w:pPr>
      <w:r>
        <w:rPr>
          <w:rFonts w:hint="eastAsia"/>
        </w:rPr>
        <w:t>3.3完成中标产品所有安装、调试、培训后，采购人组织项目验收，验收标准按照招标文件、中标人投标文件为准。</w:t>
      </w:r>
    </w:p>
    <w:p>
      <w:pPr>
        <w:spacing w:line="360" w:lineRule="exact"/>
        <w:jc w:val="both"/>
      </w:pPr>
      <w:r>
        <w:rPr>
          <w:rFonts w:hint="eastAsia"/>
        </w:rPr>
        <w:t>4.售后服务：</w:t>
      </w:r>
    </w:p>
    <w:p>
      <w:pPr>
        <w:spacing w:line="360" w:lineRule="exact"/>
        <w:jc w:val="both"/>
      </w:pPr>
      <w:r>
        <w:rPr>
          <w:rFonts w:hint="eastAsia"/>
        </w:rPr>
        <w:t>4.1质保期：最终验收合格后提供≥3年原厂质保（含整机所有部件；如质保期内部件损坏，中标人免费更换全新原厂配件，并对更换部件延长一年质保）。</w:t>
      </w:r>
    </w:p>
    <w:p>
      <w:pPr>
        <w:spacing w:line="360" w:lineRule="exact"/>
        <w:jc w:val="both"/>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both"/>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both"/>
      </w:pPr>
      <w:r>
        <w:rPr>
          <w:rFonts w:hint="eastAsia"/>
        </w:rPr>
        <w:t>4.4如货物涉及软件升级，中标人承诺为采购人提供软件升级服务，费用包含在投标总价内，采购人不再另行支付费用。</w:t>
      </w:r>
    </w:p>
    <w:p>
      <w:pPr>
        <w:spacing w:line="420" w:lineRule="exact"/>
        <w:jc w:val="both"/>
      </w:pPr>
      <w:r>
        <w:rPr>
          <w:rFonts w:hint="eastAsia"/>
        </w:rPr>
        <w:t>4.5中标人应承诺保证设备停产后≥5年的零配件供应。</w:t>
      </w:r>
      <w:r>
        <w:rPr>
          <w:rFonts w:hint="eastAsia" w:ascii="宋体" w:hAnsi="宋体" w:eastAsia="宋体" w:cs="宋体"/>
          <w:color w:val="000000"/>
          <w:kern w:val="0"/>
          <w:lang w:eastAsia="zh-CN"/>
        </w:rPr>
        <w:t>每年巡检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spacing w:line="360" w:lineRule="exact"/>
        <w:jc w:val="left"/>
        <w:rPr>
          <w:rFonts w:hint="eastAsia" w:hAnsi="宋体" w:cs="Segoe UI"/>
          <w:b/>
          <w:bCs/>
          <w:color w:val="333333"/>
          <w:kern w:val="0"/>
          <w:sz w:val="28"/>
          <w:szCs w:val="28"/>
        </w:rPr>
      </w:pPr>
      <w:r>
        <w:rPr>
          <w:rFonts w:hint="eastAsia"/>
          <w:b/>
          <w:bCs/>
        </w:rPr>
        <w:t>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1"/>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8"/>
        <w:gridCol w:w="738"/>
        <w:gridCol w:w="1194"/>
        <w:gridCol w:w="57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rPr>
              <w:t>30</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58</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rPr>
            </w:pPr>
            <w:r>
              <w:rPr>
                <w:rFonts w:hint="eastAsia" w:ascii="宋体" w:hAnsi="宋体" w:cs="Segoe UI"/>
                <w:color w:val="000000"/>
                <w:kern w:val="0"/>
                <w:lang w:val="en-US" w:eastAsia="zh-CN"/>
              </w:rPr>
              <w:t>58</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58</w:t>
            </w:r>
            <w:r>
              <w:rPr>
                <w:rFonts w:hint="eastAsia" w:ascii="宋体" w:hAnsi="宋体" w:cs="宋体"/>
              </w:rPr>
              <w:t>分。▲号条款负偏离一项扣</w:t>
            </w:r>
            <w:r>
              <w:rPr>
                <w:rFonts w:hint="eastAsia" w:ascii="宋体" w:hAnsi="宋体" w:cs="宋体"/>
                <w:lang w:val="en-US" w:eastAsia="zh-CN"/>
              </w:rPr>
              <w:t>6.5</w:t>
            </w:r>
            <w:r>
              <w:rPr>
                <w:rFonts w:hint="eastAsia" w:ascii="宋体" w:hAnsi="宋体" w:cs="宋体"/>
              </w:rPr>
              <w:t>分，非▲号条款负偏离一项</w:t>
            </w:r>
            <w:r>
              <w:rPr>
                <w:rFonts w:hint="eastAsia" w:ascii="宋体" w:hAnsi="宋体" w:cs="宋体"/>
                <w:lang w:val="en-US" w:eastAsia="zh-CN"/>
              </w:rPr>
              <w:t>2</w:t>
            </w:r>
            <w:r>
              <w:rPr>
                <w:rFonts w:hint="eastAsia" w:ascii="宋体" w:hAnsi="宋体" w:cs="宋体"/>
              </w:rPr>
              <w:t>分，扣完为止。（▲号条款共</w:t>
            </w:r>
            <w:r>
              <w:rPr>
                <w:rFonts w:hint="eastAsia" w:ascii="宋体" w:hAnsi="宋体" w:cs="宋体"/>
                <w:lang w:val="en-US" w:eastAsia="zh-CN"/>
              </w:rPr>
              <w:t>4</w:t>
            </w:r>
            <w:r>
              <w:rPr>
                <w:rFonts w:hint="eastAsia" w:ascii="宋体" w:hAnsi="宋体" w:cs="宋体"/>
              </w:rPr>
              <w:t>项，</w:t>
            </w:r>
            <w:r>
              <w:rPr>
                <w:rFonts w:hint="eastAsia" w:ascii="宋体" w:hAnsi="宋体" w:cs="宋体"/>
                <w:lang w:val="en-US" w:eastAsia="zh-CN"/>
              </w:rPr>
              <w:t>一般</w:t>
            </w:r>
            <w:r>
              <w:rPr>
                <w:rFonts w:hint="eastAsia" w:ascii="宋体" w:hAnsi="宋体" w:cs="宋体"/>
              </w:rPr>
              <w:t>条款负偏离共</w:t>
            </w:r>
            <w:r>
              <w:rPr>
                <w:rFonts w:hint="eastAsia" w:ascii="宋体" w:hAnsi="宋体" w:cs="宋体"/>
                <w:lang w:val="en-US" w:eastAsia="zh-CN"/>
              </w:rPr>
              <w:t>16</w:t>
            </w:r>
            <w:r>
              <w:rPr>
                <w:rFonts w:hint="eastAsia" w:ascii="宋体" w:hAnsi="宋体" w:cs="宋体"/>
              </w:rPr>
              <w:t>项），</w:t>
            </w:r>
          </w:p>
          <w:p>
            <w:pPr>
              <w:widowControl/>
              <w:spacing w:line="360" w:lineRule="exact"/>
              <w:rPr>
                <w:rFonts w:hint="eastAsia" w:ascii="宋体" w:hAnsi="宋体" w:cs="宋体"/>
              </w:rPr>
            </w:pPr>
            <w:r>
              <w:rPr>
                <w:rFonts w:hint="eastAsia" w:ascii="宋体" w:hAnsi="宋体" w:cs="宋体"/>
              </w:rPr>
              <w:t>注：（1）▲号条款需提供证明文件（按招标文件要求提供资料,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w:t>
            </w:r>
            <w:r>
              <w:rPr>
                <w:rFonts w:hint="eastAsia" w:ascii="宋体" w:hAnsi="宋体" w:cs="宋体"/>
                <w:lang w:val="en-US" w:eastAsia="zh-CN"/>
              </w:rPr>
              <w:t>生产厂家出具的</w:t>
            </w:r>
            <w:r>
              <w:rPr>
                <w:rFonts w:hint="eastAsia" w:ascii="宋体" w:hAnsi="宋体" w:cs="宋体"/>
              </w:rPr>
              <w:t>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3</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4</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rPr>
            </w:pPr>
            <w:r>
              <w:rPr>
                <w:rFonts w:hint="eastAsia" w:ascii="宋体" w:hAnsi="宋体" w:eastAsia="宋体" w:cs="宋体"/>
                <w:lang w:val="en-US" w:eastAsia="zh-CN"/>
              </w:rPr>
              <w:t>4</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自2021年1月1日（含）至今，以合同签订时间为准，</w:t>
            </w:r>
            <w:r>
              <w:rPr>
                <w:rFonts w:hint="eastAsia" w:ascii="宋体" w:hAnsi="宋体" w:eastAsia="宋体" w:cs="宋体"/>
              </w:rPr>
              <w:t>投标人</w:t>
            </w:r>
            <w:r>
              <w:rPr>
                <w:rFonts w:hint="eastAsia" w:ascii="宋体" w:hAnsi="宋体" w:eastAsia="宋体" w:cs="宋体"/>
                <w:lang w:val="en-US" w:eastAsia="zh-CN"/>
              </w:rPr>
              <w:t xml:space="preserve">每具有一个类似项目业绩的得1分，最高得4分。 </w:t>
            </w:r>
          </w:p>
          <w:p>
            <w:pPr>
              <w:widowControl/>
              <w:spacing w:line="360" w:lineRule="exact"/>
              <w:rPr>
                <w:rFonts w:ascii="宋体" w:hAnsi="宋体" w:cs="宋体"/>
              </w:rPr>
            </w:pPr>
            <w:r>
              <w:rPr>
                <w:rFonts w:hint="eastAsia" w:ascii="宋体" w:hAnsi="宋体" w:eastAsia="宋体" w:cs="宋体"/>
                <w:lang w:val="en-US" w:eastAsia="zh-CN"/>
              </w:rPr>
              <w:t>注：提供项目合同复印件或中标（成交）通知书复印件并加盖投标人公章（鲜章）。</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4</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售后服务方案</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eastAsia="宋体" w:cs="宋体"/>
                <w:lang w:val="en-US" w:eastAsia="zh-CN"/>
              </w:rPr>
              <w:t>8</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4</w:t>
            </w:r>
            <w:r>
              <w:rPr>
                <w:rFonts w:hint="eastAsia" w:ascii="宋体" w:hAnsi="宋体" w:eastAsia="宋体" w:cs="宋体"/>
              </w:rPr>
              <w:t>分，每缺少一项的扣</w:t>
            </w:r>
            <w:r>
              <w:rPr>
                <w:rFonts w:hint="eastAsia" w:ascii="宋体" w:hAnsi="宋体" w:eastAsia="宋体" w:cs="宋体"/>
                <w:lang w:val="en-US" w:eastAsia="zh-CN"/>
              </w:rPr>
              <w:t>1</w:t>
            </w:r>
            <w:r>
              <w:rPr>
                <w:rFonts w:hint="eastAsia" w:ascii="宋体" w:hAnsi="宋体" w:eastAsia="宋体" w:cs="宋体"/>
              </w:rPr>
              <w:t>分，每有一项存在内容缺陷扣</w:t>
            </w:r>
            <w:r>
              <w:rPr>
                <w:rFonts w:hint="eastAsia" w:ascii="宋体" w:hAnsi="宋体" w:eastAsia="宋体" w:cs="宋体"/>
                <w:lang w:val="en-US" w:eastAsia="zh-CN"/>
              </w:rPr>
              <w:t>0.5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bookmarkStart w:id="1" w:name="_GoBack"/>
      <w:bookmarkEnd w:id="1"/>
    </w:p>
    <w:p>
      <w:pPr>
        <w:pStyle w:val="2"/>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6"/>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22827069"/>
    <w:rsid w:val="25933A00"/>
    <w:rsid w:val="272B37A3"/>
    <w:rsid w:val="31FB7325"/>
    <w:rsid w:val="3459137F"/>
    <w:rsid w:val="351D2E6B"/>
    <w:rsid w:val="35E40AE0"/>
    <w:rsid w:val="368F2498"/>
    <w:rsid w:val="395149AF"/>
    <w:rsid w:val="39CE1F6A"/>
    <w:rsid w:val="3DA970F6"/>
    <w:rsid w:val="3DE462AE"/>
    <w:rsid w:val="45FE0BC5"/>
    <w:rsid w:val="47A53522"/>
    <w:rsid w:val="49A664ED"/>
    <w:rsid w:val="4B671727"/>
    <w:rsid w:val="4C76008D"/>
    <w:rsid w:val="4ED3069C"/>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adjustRightInd w:val="0"/>
    </w:pPr>
    <w:rPr>
      <w:rFonts w:ascii="宋体" w:hAnsi="Times New Roman" w:cs="宋体"/>
      <w:color w:val="000000"/>
      <w:sz w:val="24"/>
      <w:szCs w:val="24"/>
    </w:r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5">
    <w:name w:val="toc 7"/>
    <w:basedOn w:val="1"/>
    <w:next w:val="1"/>
    <w:qFormat/>
    <w:uiPriority w:val="0"/>
    <w:pPr>
      <w:ind w:left="1200"/>
    </w:pPr>
    <w:rPr>
      <w:rFonts w:ascii="Calibri"/>
    </w:rPr>
  </w:style>
  <w:style w:type="paragraph" w:styleId="6">
    <w:name w:val="Body Text"/>
    <w:basedOn w:val="1"/>
    <w:next w:val="1"/>
    <w:link w:val="17"/>
    <w:unhideWhenUsed/>
    <w:qFormat/>
    <w:uiPriority w:val="99"/>
    <w:pPr>
      <w:spacing w:after="120"/>
    </w:pPr>
    <w:rPr>
      <w:szCs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3"/>
    <w:link w:val="6"/>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0</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2024-05-30T00:54:00Z</cp:lastPrinted>
  <dcterms:modified xsi:type="dcterms:W3CDTF">2024-07-05T08:04:00Z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