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b/>
          <w:bCs/>
          <w:i w:val="0"/>
          <w:caps w:val="0"/>
          <w:color w:val="auto"/>
          <w:spacing w:val="0"/>
          <w:sz w:val="28"/>
          <w:szCs w:val="28"/>
          <w:shd w:val="clear" w:fill="FFFFFF"/>
          <w:lang w:val="en-US" w:eastAsia="zh-CN"/>
        </w:rPr>
      </w:pPr>
      <w:r>
        <w:rPr>
          <w:rFonts w:hint="eastAsia" w:ascii="仿宋" w:hAnsi="仿宋" w:eastAsia="仿宋" w:cs="仿宋"/>
          <w:b/>
          <w:bCs/>
          <w:i w:val="0"/>
          <w:caps w:val="0"/>
          <w:color w:val="auto"/>
          <w:spacing w:val="0"/>
          <w:sz w:val="28"/>
          <w:szCs w:val="28"/>
          <w:shd w:val="clear" w:fill="FFFFFF"/>
          <w:lang w:val="en-US" w:eastAsia="zh-CN"/>
        </w:rPr>
        <w:t xml:space="preserve">附件6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jc w:val="center"/>
        <w:rPr>
          <w:rFonts w:hint="eastAsia" w:ascii="仿宋" w:hAnsi="仿宋" w:eastAsia="仿宋" w:cs="仿宋"/>
          <w:b/>
          <w:bCs/>
          <w:i w:val="0"/>
          <w:caps w:val="0"/>
          <w:color w:val="auto"/>
          <w:spacing w:val="0"/>
          <w:sz w:val="32"/>
          <w:szCs w:val="32"/>
          <w:shd w:val="clear" w:fill="FFFFFF"/>
          <w:lang w:val="en-US" w:eastAsia="zh-CN"/>
        </w:rPr>
      </w:pPr>
      <w:r>
        <w:rPr>
          <w:rFonts w:hint="eastAsia" w:ascii="仿宋" w:hAnsi="仿宋" w:eastAsia="仿宋" w:cs="仿宋"/>
          <w:b/>
          <w:bCs/>
          <w:i w:val="0"/>
          <w:caps w:val="0"/>
          <w:color w:val="auto"/>
          <w:spacing w:val="0"/>
          <w:sz w:val="32"/>
          <w:szCs w:val="32"/>
          <w:shd w:val="clear" w:fill="FFFFFF"/>
          <w:lang w:val="en-US" w:eastAsia="zh-CN"/>
        </w:rPr>
        <w:t>评审办法（综合评分明细表）</w:t>
      </w:r>
    </w:p>
    <w:tbl>
      <w:tblPr>
        <w:tblStyle w:val="4"/>
        <w:tblpPr w:leftFromText="180" w:rightFromText="180" w:vertAnchor="text" w:horzAnchor="page" w:tblpX="726" w:tblpY="470"/>
        <w:tblOverlap w:val="never"/>
        <w:tblW w:w="110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32"/>
        <w:gridCol w:w="1009"/>
        <w:gridCol w:w="7009"/>
        <w:gridCol w:w="19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9" w:hRule="atLeast"/>
        </w:trPr>
        <w:tc>
          <w:tcPr>
            <w:tcW w:w="1132" w:type="dxa"/>
            <w:tcBorders>
              <w:top w:val="single" w:color="000000" w:sz="4" w:space="0"/>
              <w:left w:val="single" w:color="000000" w:sz="4" w:space="0"/>
              <w:bottom w:val="single" w:color="000000" w:sz="4" w:space="0"/>
              <w:right w:val="single" w:color="000000" w:sz="4" w:space="0"/>
            </w:tcBorders>
            <w:noWrap w:val="0"/>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lang w:val="en-US" w:eastAsia="zh-CN"/>
              </w:rPr>
              <w:t>价格</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仿宋" w:hAnsi="仿宋" w:eastAsia="仿宋" w:cs="仿宋"/>
                <w:i w:val="0"/>
                <w:caps w:val="0"/>
                <w:color w:val="auto"/>
                <w:spacing w:val="0"/>
                <w:sz w:val="28"/>
                <w:szCs w:val="28"/>
                <w:shd w:val="clear" w:fill="FFFFFF"/>
                <w:lang w:val="en-US"/>
              </w:rPr>
            </w:pPr>
            <w:r>
              <w:rPr>
                <w:rFonts w:hint="eastAsia" w:ascii="仿宋" w:hAnsi="仿宋" w:eastAsia="仿宋" w:cs="仿宋"/>
                <w:i w:val="0"/>
                <w:caps w:val="0"/>
                <w:color w:val="auto"/>
                <w:spacing w:val="0"/>
                <w:sz w:val="28"/>
                <w:szCs w:val="28"/>
                <w:shd w:val="clear" w:fill="FFFFFF"/>
                <w:lang w:val="en-US" w:eastAsia="zh-CN"/>
              </w:rPr>
              <w:t>25</w:t>
            </w:r>
          </w:p>
        </w:tc>
        <w:tc>
          <w:tcPr>
            <w:tcW w:w="7009" w:type="dxa"/>
            <w:tcBorders>
              <w:top w:val="single" w:color="000000" w:sz="4" w:space="0"/>
              <w:left w:val="single" w:color="000000" w:sz="4" w:space="0"/>
              <w:bottom w:val="single" w:color="000000" w:sz="4" w:space="0"/>
              <w:right w:val="single" w:color="000000" w:sz="4" w:space="0"/>
            </w:tcBorders>
            <w:noWrap w:val="0"/>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lang w:val="en-US" w:eastAsia="zh-CN"/>
              </w:rPr>
              <w:t>综合评分法中的价格分统一采用低价优先法计算，即满足招标文件要求且投标价格最低的投标报价为评标基准价，其价格分为满分（25分）。其他投标人的价格分统一按照下列公式计算：投标报价得分＝（评标基准价/投标报价）×25注：采用四舍五入法保留两位小数。</w:t>
            </w:r>
          </w:p>
        </w:tc>
        <w:tc>
          <w:tcPr>
            <w:tcW w:w="1909" w:type="dxa"/>
            <w:tcBorders>
              <w:top w:val="single" w:color="000000" w:sz="4" w:space="0"/>
              <w:left w:val="single" w:color="000000" w:sz="4" w:space="0"/>
              <w:bottom w:val="single" w:color="000000" w:sz="4" w:space="0"/>
              <w:right w:val="single" w:color="000000" w:sz="4" w:space="0"/>
            </w:tcBorders>
            <w:noWrap w:val="0"/>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9" w:hRule="atLeast"/>
        </w:trPr>
        <w:tc>
          <w:tcPr>
            <w:tcW w:w="1132" w:type="dxa"/>
            <w:tcBorders>
              <w:top w:val="single" w:color="000000" w:sz="4" w:space="0"/>
              <w:left w:val="single" w:color="000000" w:sz="4" w:space="0"/>
              <w:bottom w:val="single" w:color="000000" w:sz="4" w:space="0"/>
              <w:right w:val="single" w:color="000000" w:sz="4" w:space="0"/>
            </w:tcBorders>
            <w:noWrap w:val="0"/>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企业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default"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资质</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5</w:t>
            </w:r>
          </w:p>
        </w:tc>
        <w:tc>
          <w:tcPr>
            <w:tcW w:w="7009" w:type="dxa"/>
            <w:tcBorders>
              <w:top w:val="single" w:color="000000" w:sz="4" w:space="0"/>
              <w:left w:val="single" w:color="000000" w:sz="4" w:space="0"/>
              <w:bottom w:val="single" w:color="000000" w:sz="4" w:space="0"/>
              <w:right w:val="single" w:color="000000" w:sz="4" w:space="0"/>
            </w:tcBorders>
            <w:noWrap w:val="0"/>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1.投标人具有第三级及以上的《信息系统安全等级保护备案证明》，提供扫描件并加盖公章得2分。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2.投标人具有质量管理体系认证（ISO9001）得1分；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3.投标人具有信息安全体系认证（ISO27001）得1分，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4.投标人具有信息技术服务管理体系认证（ISO20000）得1分。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注：①以上需提供有效期内证书复印件并加盖投标人公章，未提供不得分（证书原件备查）；②以上人员提供有效期内的资质证书及在职劳动关系证明，并加盖投标人公章，人员不重复计分，未提供不得分（证书原件备查）。</w:t>
            </w:r>
          </w:p>
        </w:tc>
        <w:tc>
          <w:tcPr>
            <w:tcW w:w="1909" w:type="dxa"/>
            <w:tcBorders>
              <w:top w:val="single" w:color="000000" w:sz="4" w:space="0"/>
              <w:left w:val="single" w:color="000000" w:sz="4" w:space="0"/>
              <w:bottom w:val="single" w:color="000000" w:sz="4" w:space="0"/>
              <w:right w:val="single" w:color="000000" w:sz="4" w:space="0"/>
            </w:tcBorders>
            <w:noWrap w:val="0"/>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91" w:hRule="atLeast"/>
        </w:trPr>
        <w:tc>
          <w:tcPr>
            <w:tcW w:w="1132" w:type="dxa"/>
            <w:tcBorders>
              <w:top w:val="single" w:color="000000" w:sz="4" w:space="0"/>
              <w:left w:val="single" w:color="000000" w:sz="4" w:space="0"/>
              <w:bottom w:val="single" w:color="000000" w:sz="4" w:space="0"/>
              <w:right w:val="single" w:color="000000" w:sz="4" w:space="0"/>
            </w:tcBorders>
            <w:noWrap w:val="0"/>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业绩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证明</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10</w:t>
            </w:r>
          </w:p>
        </w:tc>
        <w:tc>
          <w:tcPr>
            <w:tcW w:w="7009" w:type="dxa"/>
            <w:tcBorders>
              <w:top w:val="single" w:color="000000" w:sz="4" w:space="0"/>
              <w:left w:val="single" w:color="000000" w:sz="4" w:space="0"/>
              <w:bottom w:val="single" w:color="000000" w:sz="4" w:space="0"/>
              <w:right w:val="single" w:color="000000" w:sz="4" w:space="0"/>
            </w:tcBorders>
            <w:noWrap w:val="0"/>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投标人提供2020年1月1日起至投标截止日期期间承担过类似业绩项目的有效证明材料，每个得2分，最高10分。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注：提供中标通知书、采购合同关键页（合同首页、建设内容、金额、签字盖章页）、材料复印件，并加盖投标人鲜章，缺项或不提供的不得分。</w:t>
            </w:r>
          </w:p>
        </w:tc>
        <w:tc>
          <w:tcPr>
            <w:tcW w:w="1909" w:type="dxa"/>
            <w:tcBorders>
              <w:top w:val="single" w:color="000000" w:sz="4" w:space="0"/>
              <w:left w:val="single" w:color="000000" w:sz="4" w:space="0"/>
              <w:bottom w:val="single" w:color="000000" w:sz="4" w:space="0"/>
              <w:right w:val="single" w:color="000000" w:sz="4" w:space="0"/>
            </w:tcBorders>
            <w:noWrap w:val="0"/>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91" w:hRule="atLeast"/>
        </w:trPr>
        <w:tc>
          <w:tcPr>
            <w:tcW w:w="1132" w:type="dxa"/>
            <w:tcBorders>
              <w:top w:val="single" w:color="000000" w:sz="4" w:space="0"/>
              <w:left w:val="single" w:color="000000" w:sz="4" w:space="0"/>
              <w:bottom w:val="single" w:color="000000" w:sz="4" w:space="0"/>
              <w:right w:val="single" w:color="000000" w:sz="4" w:space="0"/>
            </w:tcBorders>
            <w:noWrap w:val="0"/>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项目团队成员资质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val="en-US" w:eastAsia="zh-CN"/>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3</w:t>
            </w:r>
          </w:p>
        </w:tc>
        <w:tc>
          <w:tcPr>
            <w:tcW w:w="7009" w:type="dxa"/>
            <w:tcBorders>
              <w:top w:val="single" w:color="000000" w:sz="4" w:space="0"/>
              <w:left w:val="single" w:color="000000" w:sz="4" w:space="0"/>
              <w:bottom w:val="single" w:color="000000" w:sz="4" w:space="0"/>
              <w:right w:val="single" w:color="000000" w:sz="4" w:space="0"/>
            </w:tcBorders>
            <w:noWrap w:val="0"/>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投标人拟投入服务于本项目的团队人员：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（1）具有信息系统项目管理师（高级）证书，每提供一个得1分，最高2分；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（2）具有系统架构师证书，每提供一个得0.5分，最高得0.5分；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（3）具有软件设计师证书，每提供一个得0.5分，最高0.5分；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注：以上人员提供有效期内的资质证书及在职劳动关系证明，并加盖投标人公章，人员不重复计分，未提供不得分（证书原件备查）</w:t>
            </w:r>
          </w:p>
        </w:tc>
        <w:tc>
          <w:tcPr>
            <w:tcW w:w="1909" w:type="dxa"/>
            <w:tcBorders>
              <w:top w:val="single" w:color="000000" w:sz="4" w:space="0"/>
              <w:left w:val="single" w:color="000000" w:sz="4" w:space="0"/>
              <w:bottom w:val="single" w:color="000000" w:sz="4" w:space="0"/>
              <w:right w:val="single" w:color="000000" w:sz="4" w:space="0"/>
            </w:tcBorders>
            <w:noWrap w:val="0"/>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97" w:hRule="atLeast"/>
        </w:trPr>
        <w:tc>
          <w:tcPr>
            <w:tcW w:w="1132" w:type="dxa"/>
            <w:tcBorders>
              <w:top w:val="single" w:color="000000" w:sz="4" w:space="0"/>
              <w:left w:val="single" w:color="000000" w:sz="4" w:space="0"/>
              <w:bottom w:val="single" w:color="000000" w:sz="4" w:space="0"/>
              <w:right w:val="single" w:color="000000" w:sz="4" w:space="0"/>
            </w:tcBorders>
            <w:noWrap w:val="0"/>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lang w:val="en-US" w:eastAsia="zh-CN"/>
              </w:rPr>
              <w:t>技术参数</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val="en-US"/>
              </w:rPr>
            </w:pPr>
            <w:r>
              <w:rPr>
                <w:rFonts w:hint="eastAsia" w:ascii="仿宋" w:hAnsi="仿宋" w:eastAsia="仿宋" w:cs="仿宋"/>
                <w:i w:val="0"/>
                <w:caps w:val="0"/>
                <w:color w:val="auto"/>
                <w:spacing w:val="0"/>
                <w:sz w:val="28"/>
                <w:szCs w:val="28"/>
                <w:shd w:val="clear" w:fill="FFFFFF"/>
                <w:lang w:val="en-US" w:eastAsia="zh-CN"/>
              </w:rPr>
              <w:t>30</w:t>
            </w:r>
          </w:p>
        </w:tc>
        <w:tc>
          <w:tcPr>
            <w:tcW w:w="7009" w:type="dxa"/>
            <w:tcBorders>
              <w:top w:val="single" w:color="000000" w:sz="4" w:space="0"/>
              <w:left w:val="single" w:color="000000" w:sz="4" w:space="0"/>
              <w:bottom w:val="single" w:color="000000" w:sz="4" w:space="0"/>
              <w:right w:val="single" w:color="000000" w:sz="4" w:space="0"/>
            </w:tcBorders>
            <w:noWrap w:val="0"/>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带“★”的为实质性要求，不允许有负偏离；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eastAsia="zh-CN"/>
              </w:rPr>
            </w:pPr>
            <w:r>
              <w:rPr>
                <w:rFonts w:hint="eastAsia" w:ascii="仿宋" w:hAnsi="仿宋" w:eastAsia="仿宋" w:cs="仿宋"/>
                <w:i w:val="0"/>
                <w:caps w:val="0"/>
                <w:color w:val="auto"/>
                <w:spacing w:val="0"/>
                <w:sz w:val="28"/>
                <w:szCs w:val="28"/>
                <w:shd w:val="clear" w:fill="FFFFFF"/>
              </w:rPr>
              <w:t>带“▲”的为重要性条款</w:t>
            </w:r>
            <w:r>
              <w:rPr>
                <w:rFonts w:hint="eastAsia" w:ascii="仿宋" w:hAnsi="仿宋" w:eastAsia="仿宋" w:cs="仿宋"/>
                <w:i w:val="0"/>
                <w:caps w:val="0"/>
                <w:color w:val="auto"/>
                <w:spacing w:val="0"/>
                <w:sz w:val="28"/>
                <w:szCs w:val="28"/>
                <w:shd w:val="clear" w:fill="FFFFFF"/>
                <w:lang w:eastAsia="zh-CN"/>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lang w:val="en-US" w:eastAsia="zh-CN"/>
              </w:rPr>
              <w:t>1.</w:t>
            </w:r>
            <w:r>
              <w:rPr>
                <w:rFonts w:hint="eastAsia" w:ascii="仿宋" w:hAnsi="仿宋" w:eastAsia="仿宋" w:cs="仿宋"/>
                <w:i w:val="0"/>
                <w:caps w:val="0"/>
                <w:color w:val="auto"/>
                <w:spacing w:val="0"/>
                <w:sz w:val="28"/>
                <w:szCs w:val="28"/>
                <w:shd w:val="clear" w:fill="FFFFFF"/>
              </w:rPr>
              <w:t>技术指标和配置完全符合</w:t>
            </w:r>
            <w:r>
              <w:rPr>
                <w:rFonts w:hint="eastAsia" w:ascii="仿宋" w:hAnsi="仿宋" w:eastAsia="仿宋" w:cs="仿宋"/>
                <w:i w:val="0"/>
                <w:caps w:val="0"/>
                <w:color w:val="auto"/>
                <w:spacing w:val="0"/>
                <w:sz w:val="28"/>
                <w:szCs w:val="28"/>
                <w:shd w:val="clear" w:fill="FFFFFF"/>
                <w:lang w:val="en-US" w:eastAsia="zh-CN"/>
              </w:rPr>
              <w:t>技术服务要求，</w:t>
            </w:r>
            <w:r>
              <w:rPr>
                <w:rFonts w:hint="eastAsia" w:ascii="仿宋" w:hAnsi="仿宋" w:eastAsia="仿宋" w:cs="仿宋"/>
                <w:i w:val="0"/>
                <w:caps w:val="0"/>
                <w:color w:val="auto"/>
                <w:spacing w:val="0"/>
                <w:sz w:val="28"/>
                <w:szCs w:val="28"/>
                <w:shd w:val="clear" w:fill="FFFFFF"/>
              </w:rPr>
              <w:t>没有负偏离得</w:t>
            </w:r>
            <w:r>
              <w:rPr>
                <w:rFonts w:hint="eastAsia" w:ascii="仿宋" w:hAnsi="仿宋" w:eastAsia="仿宋" w:cs="仿宋"/>
                <w:i w:val="0"/>
                <w:caps w:val="0"/>
                <w:color w:val="auto"/>
                <w:spacing w:val="0"/>
                <w:sz w:val="28"/>
                <w:szCs w:val="28"/>
                <w:shd w:val="clear" w:fill="FFFFFF"/>
                <w:lang w:val="en-US" w:eastAsia="zh-CN"/>
              </w:rPr>
              <w:t>30</w:t>
            </w:r>
            <w:r>
              <w:rPr>
                <w:rFonts w:hint="eastAsia" w:ascii="仿宋" w:hAnsi="仿宋" w:eastAsia="仿宋" w:cs="仿宋"/>
                <w:i w:val="0"/>
                <w:caps w:val="0"/>
                <w:color w:val="auto"/>
                <w:spacing w:val="0"/>
                <w:sz w:val="28"/>
                <w:szCs w:val="28"/>
                <w:shd w:val="clear" w:fill="FFFFFF"/>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lang w:eastAsia="zh-CN"/>
              </w:rPr>
              <w:t>（</w:t>
            </w:r>
            <w:r>
              <w:rPr>
                <w:rFonts w:hint="eastAsia" w:ascii="仿宋" w:hAnsi="仿宋" w:eastAsia="仿宋" w:cs="仿宋"/>
                <w:i w:val="0"/>
                <w:caps w:val="0"/>
                <w:color w:val="auto"/>
                <w:spacing w:val="0"/>
                <w:sz w:val="28"/>
                <w:szCs w:val="28"/>
                <w:shd w:val="clear" w:fill="FFFFFF"/>
                <w:lang w:val="en-US" w:eastAsia="zh-CN"/>
              </w:rPr>
              <w:t>1</w:t>
            </w:r>
            <w:r>
              <w:rPr>
                <w:rFonts w:hint="eastAsia" w:ascii="仿宋" w:hAnsi="仿宋" w:eastAsia="仿宋" w:cs="仿宋"/>
                <w:i w:val="0"/>
                <w:caps w:val="0"/>
                <w:color w:val="auto"/>
                <w:spacing w:val="0"/>
                <w:sz w:val="28"/>
                <w:szCs w:val="28"/>
                <w:shd w:val="clear" w:fill="FFFFFF"/>
                <w:lang w:eastAsia="zh-CN"/>
              </w:rPr>
              <w:t>）</w:t>
            </w:r>
            <w:r>
              <w:rPr>
                <w:rFonts w:hint="eastAsia" w:ascii="仿宋" w:hAnsi="仿宋" w:eastAsia="仿宋" w:cs="仿宋"/>
                <w:i w:val="0"/>
                <w:caps w:val="0"/>
                <w:color w:val="auto"/>
                <w:spacing w:val="0"/>
                <w:sz w:val="28"/>
                <w:szCs w:val="28"/>
                <w:shd w:val="clear" w:fill="FFFFFF"/>
              </w:rPr>
              <w:t>“</w:t>
            </w:r>
            <w:r>
              <w:rPr>
                <w:rFonts w:hint="eastAsia" w:ascii="仿宋" w:hAnsi="仿宋" w:eastAsia="仿宋" w:cs="仿宋"/>
                <w:i w:val="0"/>
                <w:caps w:val="0"/>
                <w:color w:val="auto"/>
                <w:spacing w:val="0"/>
                <w:sz w:val="28"/>
                <w:szCs w:val="28"/>
                <w:shd w:val="clear" w:fill="FFFFFF"/>
                <w:lang w:val="en-US" w:eastAsia="zh-CN"/>
              </w:rPr>
              <w:t>▲</w:t>
            </w:r>
            <w:r>
              <w:rPr>
                <w:rFonts w:hint="eastAsia" w:ascii="仿宋" w:hAnsi="仿宋" w:eastAsia="仿宋" w:cs="仿宋"/>
                <w:i w:val="0"/>
                <w:caps w:val="0"/>
                <w:color w:val="auto"/>
                <w:spacing w:val="0"/>
                <w:sz w:val="28"/>
                <w:szCs w:val="28"/>
                <w:shd w:val="clear" w:fill="FFFFFF"/>
              </w:rPr>
              <w:t>”号技术参数响应得分=（投标人满足“</w:t>
            </w:r>
            <w:r>
              <w:rPr>
                <w:rFonts w:hint="eastAsia" w:ascii="仿宋" w:hAnsi="仿宋" w:eastAsia="仿宋" w:cs="仿宋"/>
                <w:i w:val="0"/>
                <w:caps w:val="0"/>
                <w:color w:val="auto"/>
                <w:spacing w:val="0"/>
                <w:sz w:val="28"/>
                <w:szCs w:val="28"/>
                <w:shd w:val="clear" w:fill="FFFFFF"/>
                <w:lang w:val="en-US" w:eastAsia="zh-CN"/>
              </w:rPr>
              <w:t>▲</w:t>
            </w:r>
            <w:r>
              <w:rPr>
                <w:rFonts w:hint="eastAsia" w:ascii="仿宋" w:hAnsi="仿宋" w:eastAsia="仿宋" w:cs="仿宋"/>
                <w:i w:val="0"/>
                <w:caps w:val="0"/>
                <w:color w:val="auto"/>
                <w:spacing w:val="0"/>
                <w:sz w:val="28"/>
                <w:szCs w:val="28"/>
                <w:shd w:val="clear" w:fill="FFFFFF"/>
              </w:rPr>
              <w:t>”技术参数条款的数量÷“</w:t>
            </w:r>
            <w:r>
              <w:rPr>
                <w:rFonts w:hint="eastAsia" w:ascii="仿宋" w:hAnsi="仿宋" w:eastAsia="仿宋" w:cs="仿宋"/>
                <w:i w:val="0"/>
                <w:caps w:val="0"/>
                <w:color w:val="auto"/>
                <w:spacing w:val="0"/>
                <w:sz w:val="28"/>
                <w:szCs w:val="28"/>
                <w:shd w:val="clear" w:fill="FFFFFF"/>
                <w:lang w:val="en-US" w:eastAsia="zh-CN"/>
              </w:rPr>
              <w:t>▲</w:t>
            </w:r>
            <w:r>
              <w:rPr>
                <w:rFonts w:hint="eastAsia" w:ascii="仿宋" w:hAnsi="仿宋" w:eastAsia="仿宋" w:cs="仿宋"/>
                <w:i w:val="0"/>
                <w:caps w:val="0"/>
                <w:color w:val="auto"/>
                <w:spacing w:val="0"/>
                <w:sz w:val="28"/>
                <w:szCs w:val="28"/>
                <w:shd w:val="clear" w:fill="FFFFFF"/>
              </w:rPr>
              <w:t>”号技术参数总数量）×</w:t>
            </w:r>
            <w:r>
              <w:rPr>
                <w:rFonts w:hint="eastAsia" w:ascii="仿宋" w:hAnsi="仿宋" w:eastAsia="仿宋" w:cs="仿宋"/>
                <w:i w:val="0"/>
                <w:caps w:val="0"/>
                <w:color w:val="auto"/>
                <w:spacing w:val="0"/>
                <w:sz w:val="28"/>
                <w:szCs w:val="28"/>
                <w:shd w:val="clear" w:fill="FFFFFF"/>
                <w:lang w:val="en-US" w:eastAsia="zh-CN"/>
              </w:rPr>
              <w:t>2</w:t>
            </w:r>
            <w:r>
              <w:rPr>
                <w:rFonts w:hint="eastAsia" w:ascii="仿宋" w:hAnsi="仿宋" w:eastAsia="仿宋" w:cs="仿宋"/>
                <w:i w:val="0"/>
                <w:caps w:val="0"/>
                <w:color w:val="auto"/>
                <w:spacing w:val="0"/>
                <w:sz w:val="28"/>
                <w:szCs w:val="28"/>
                <w:shd w:val="clear" w:fill="FFFFFF"/>
              </w:rPr>
              <w:t>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lang w:eastAsia="zh-CN"/>
              </w:rPr>
              <w:t>（</w:t>
            </w:r>
            <w:r>
              <w:rPr>
                <w:rFonts w:hint="eastAsia" w:ascii="仿宋" w:hAnsi="仿宋" w:eastAsia="仿宋" w:cs="仿宋"/>
                <w:i w:val="0"/>
                <w:caps w:val="0"/>
                <w:color w:val="auto"/>
                <w:spacing w:val="0"/>
                <w:sz w:val="28"/>
                <w:szCs w:val="28"/>
                <w:shd w:val="clear" w:fill="FFFFFF"/>
                <w:lang w:val="en-US" w:eastAsia="zh-CN"/>
              </w:rPr>
              <w:t>2</w:t>
            </w:r>
            <w:r>
              <w:rPr>
                <w:rFonts w:hint="eastAsia" w:ascii="仿宋" w:hAnsi="仿宋" w:eastAsia="仿宋" w:cs="仿宋"/>
                <w:i w:val="0"/>
                <w:caps w:val="0"/>
                <w:color w:val="auto"/>
                <w:spacing w:val="0"/>
                <w:sz w:val="28"/>
                <w:szCs w:val="28"/>
                <w:shd w:val="clear" w:fill="FFFFFF"/>
                <w:lang w:eastAsia="zh-CN"/>
              </w:rPr>
              <w:t>）</w:t>
            </w:r>
            <w:r>
              <w:rPr>
                <w:rFonts w:hint="eastAsia" w:ascii="仿宋" w:hAnsi="仿宋" w:eastAsia="仿宋" w:cs="仿宋"/>
                <w:i w:val="0"/>
                <w:caps w:val="0"/>
                <w:color w:val="auto"/>
                <w:spacing w:val="0"/>
                <w:sz w:val="28"/>
                <w:szCs w:val="28"/>
                <w:shd w:val="clear" w:fill="FFFFFF"/>
                <w:lang w:val="en-US" w:eastAsia="zh-CN"/>
              </w:rPr>
              <w:t>一般</w:t>
            </w:r>
            <w:r>
              <w:rPr>
                <w:rFonts w:hint="eastAsia" w:ascii="仿宋" w:hAnsi="仿宋" w:eastAsia="仿宋" w:cs="仿宋"/>
                <w:i w:val="0"/>
                <w:caps w:val="0"/>
                <w:color w:val="auto"/>
                <w:spacing w:val="0"/>
                <w:sz w:val="28"/>
                <w:szCs w:val="28"/>
                <w:shd w:val="clear" w:fill="FFFFFF"/>
              </w:rPr>
              <w:t>技术参数响应得分=（投标人满足</w:t>
            </w:r>
            <w:r>
              <w:rPr>
                <w:rFonts w:hint="eastAsia" w:ascii="仿宋" w:hAnsi="仿宋" w:eastAsia="仿宋" w:cs="仿宋"/>
                <w:i w:val="0"/>
                <w:caps w:val="0"/>
                <w:color w:val="auto"/>
                <w:spacing w:val="0"/>
                <w:sz w:val="28"/>
                <w:szCs w:val="28"/>
                <w:shd w:val="clear" w:fill="FFFFFF"/>
                <w:lang w:val="en-US" w:eastAsia="zh-CN"/>
              </w:rPr>
              <w:t>一般</w:t>
            </w:r>
            <w:r>
              <w:rPr>
                <w:rFonts w:hint="eastAsia" w:ascii="仿宋" w:hAnsi="仿宋" w:eastAsia="仿宋" w:cs="仿宋"/>
                <w:i w:val="0"/>
                <w:caps w:val="0"/>
                <w:color w:val="auto"/>
                <w:spacing w:val="0"/>
                <w:sz w:val="28"/>
                <w:szCs w:val="28"/>
                <w:shd w:val="clear" w:fill="FFFFFF"/>
              </w:rPr>
              <w:t>技术参数条款的数量÷</w:t>
            </w:r>
            <w:r>
              <w:rPr>
                <w:rFonts w:hint="eastAsia" w:ascii="仿宋" w:hAnsi="仿宋" w:eastAsia="仿宋" w:cs="仿宋"/>
                <w:i w:val="0"/>
                <w:caps w:val="0"/>
                <w:color w:val="auto"/>
                <w:spacing w:val="0"/>
                <w:sz w:val="28"/>
                <w:szCs w:val="28"/>
                <w:shd w:val="clear" w:fill="FFFFFF"/>
                <w:lang w:val="en-US" w:eastAsia="zh-CN"/>
              </w:rPr>
              <w:t>一般</w:t>
            </w:r>
            <w:r>
              <w:rPr>
                <w:rFonts w:hint="eastAsia" w:ascii="仿宋" w:hAnsi="仿宋" w:eastAsia="仿宋" w:cs="仿宋"/>
                <w:i w:val="0"/>
                <w:caps w:val="0"/>
                <w:color w:val="auto"/>
                <w:spacing w:val="0"/>
                <w:sz w:val="28"/>
                <w:szCs w:val="28"/>
                <w:shd w:val="clear" w:fill="FFFFFF"/>
              </w:rPr>
              <w:t>技术参数总数量）×</w:t>
            </w:r>
            <w:r>
              <w:rPr>
                <w:rFonts w:hint="eastAsia" w:ascii="仿宋" w:hAnsi="仿宋" w:eastAsia="仿宋" w:cs="仿宋"/>
                <w:i w:val="0"/>
                <w:caps w:val="0"/>
                <w:color w:val="auto"/>
                <w:spacing w:val="0"/>
                <w:sz w:val="28"/>
                <w:szCs w:val="28"/>
                <w:shd w:val="clear" w:fill="FFFFFF"/>
                <w:lang w:val="en-US" w:eastAsia="zh-CN"/>
              </w:rPr>
              <w:t>1</w:t>
            </w:r>
            <w:r>
              <w:rPr>
                <w:rFonts w:hint="eastAsia" w:ascii="仿宋" w:hAnsi="仿宋" w:eastAsia="仿宋" w:cs="仿宋"/>
                <w:i w:val="0"/>
                <w:caps w:val="0"/>
                <w:color w:val="auto"/>
                <w:spacing w:val="0"/>
                <w:sz w:val="28"/>
                <w:szCs w:val="28"/>
                <w:shd w:val="clear" w:fill="FFFFFF"/>
              </w:rPr>
              <w:t>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①得分保留小数点后两位小数，四舍五入。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eastAsia="zh-CN"/>
              </w:rPr>
            </w:pPr>
            <w:r>
              <w:rPr>
                <w:rFonts w:hint="eastAsia" w:ascii="仿宋" w:hAnsi="仿宋" w:eastAsia="仿宋" w:cs="仿宋"/>
                <w:i w:val="0"/>
                <w:caps w:val="0"/>
                <w:color w:val="auto"/>
                <w:spacing w:val="0"/>
                <w:sz w:val="28"/>
                <w:szCs w:val="28"/>
                <w:shd w:val="clear" w:fill="FFFFFF"/>
              </w:rPr>
              <w:t>②标注“★”的条款为本项目实质性要求，不作为本项评审</w:t>
            </w:r>
            <w:r>
              <w:rPr>
                <w:rFonts w:hint="eastAsia" w:ascii="仿宋" w:hAnsi="仿宋" w:eastAsia="仿宋" w:cs="仿宋"/>
                <w:i w:val="0"/>
                <w:caps w:val="0"/>
                <w:color w:val="auto"/>
                <w:spacing w:val="0"/>
                <w:sz w:val="28"/>
                <w:szCs w:val="28"/>
                <w:shd w:val="clear" w:fill="FFFFFF"/>
                <w:lang w:eastAsia="zh-CN"/>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③以“1</w:t>
            </w:r>
            <w:r>
              <w:rPr>
                <w:rFonts w:hint="eastAsia" w:ascii="仿宋" w:hAnsi="仿宋" w:eastAsia="仿宋" w:cs="仿宋"/>
                <w:i w:val="0"/>
                <w:caps w:val="0"/>
                <w:color w:val="auto"/>
                <w:spacing w:val="0"/>
                <w:sz w:val="28"/>
                <w:szCs w:val="28"/>
                <w:shd w:val="clear" w:fill="FFFFFF"/>
                <w:lang w:val="en-US" w:eastAsia="zh-CN"/>
              </w:rPr>
              <w:t xml:space="preserve">. </w:t>
            </w:r>
            <w:r>
              <w:rPr>
                <w:rFonts w:hint="eastAsia" w:ascii="仿宋" w:hAnsi="仿宋" w:eastAsia="仿宋" w:cs="仿宋"/>
                <w:i w:val="0"/>
                <w:caps w:val="0"/>
                <w:color w:val="auto"/>
                <w:spacing w:val="0"/>
                <w:sz w:val="28"/>
                <w:szCs w:val="28"/>
                <w:shd w:val="clear" w:fill="FFFFFF"/>
              </w:rPr>
              <w:t>2</w:t>
            </w:r>
            <w:r>
              <w:rPr>
                <w:rFonts w:hint="eastAsia" w:ascii="仿宋" w:hAnsi="仿宋" w:eastAsia="仿宋" w:cs="仿宋"/>
                <w:i w:val="0"/>
                <w:caps w:val="0"/>
                <w:color w:val="auto"/>
                <w:spacing w:val="0"/>
                <w:sz w:val="28"/>
                <w:szCs w:val="28"/>
                <w:shd w:val="clear" w:fill="FFFFFF"/>
                <w:lang w:val="en-US" w:eastAsia="zh-CN"/>
              </w:rPr>
              <w:t xml:space="preserve">. </w:t>
            </w:r>
            <w:r>
              <w:rPr>
                <w:rFonts w:hint="eastAsia" w:ascii="仿宋" w:hAnsi="仿宋" w:eastAsia="仿宋" w:cs="仿宋"/>
                <w:i w:val="0"/>
                <w:caps w:val="0"/>
                <w:color w:val="auto"/>
                <w:spacing w:val="0"/>
                <w:sz w:val="28"/>
                <w:szCs w:val="28"/>
                <w:shd w:val="clear" w:fill="FFFFFF"/>
              </w:rPr>
              <w:t>3......”标识为一项。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rPr>
              <w:t>若每一项技术指标项均有负偏离，此处分值应扣完，得0分。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注：若招标文件“采购内容”中明确需提供相应的证明材料进行佐证的，投标人应按要求提供；若提供非有效证明材料或未提供均视为负偏离，未明确证明材料的以承诺函为准。</w:t>
            </w:r>
          </w:p>
        </w:tc>
        <w:tc>
          <w:tcPr>
            <w:tcW w:w="1909" w:type="dxa"/>
            <w:tcBorders>
              <w:top w:val="single" w:color="000000" w:sz="4" w:space="0"/>
              <w:left w:val="single" w:color="000000" w:sz="4" w:space="0"/>
              <w:bottom w:val="single" w:color="000000" w:sz="4" w:space="0"/>
              <w:right w:val="single" w:color="000000" w:sz="4" w:space="0"/>
            </w:tcBorders>
            <w:noWrap w:val="0"/>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号条款为重要参数，（如果投标产品中的某条技术参数要求提供技术支持资料，投标人没有按照要求提供技术支持资料的或提供的技术资料无法证明该条技术参数的，该条技术参数的得分在评审中将不予认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5" w:hRule="atLeast"/>
        </w:trPr>
        <w:tc>
          <w:tcPr>
            <w:tcW w:w="1132" w:type="dxa"/>
            <w:tcBorders>
              <w:top w:val="single" w:color="000000" w:sz="4" w:space="0"/>
              <w:left w:val="single" w:color="000000" w:sz="4" w:space="0"/>
              <w:bottom w:val="single" w:color="000000" w:sz="4" w:space="0"/>
              <w:right w:val="single" w:color="000000" w:sz="4" w:space="0"/>
            </w:tcBorders>
            <w:noWrap w:val="0"/>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实施</w:t>
            </w:r>
            <w:r>
              <w:rPr>
                <w:rFonts w:hint="eastAsia" w:ascii="仿宋" w:hAnsi="仿宋" w:eastAsia="仿宋" w:cs="仿宋"/>
                <w:i w:val="0"/>
                <w:caps w:val="0"/>
                <w:color w:val="auto"/>
                <w:spacing w:val="0"/>
                <w:sz w:val="28"/>
                <w:szCs w:val="28"/>
                <w:shd w:val="clear" w:fill="FFFFFF"/>
                <w:lang w:val="en-US" w:eastAsia="zh-CN"/>
              </w:rPr>
              <w:t>及培训</w:t>
            </w:r>
            <w:r>
              <w:rPr>
                <w:rFonts w:hint="eastAsia" w:ascii="仿宋" w:hAnsi="仿宋" w:eastAsia="仿宋" w:cs="仿宋"/>
                <w:i w:val="0"/>
                <w:caps w:val="0"/>
                <w:color w:val="auto"/>
                <w:spacing w:val="0"/>
                <w:sz w:val="28"/>
                <w:szCs w:val="28"/>
                <w:shd w:val="clear" w:fill="FFFFFF"/>
              </w:rPr>
              <w:t>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仿宋" w:hAnsi="仿宋" w:eastAsia="仿宋" w:cs="仿宋"/>
                <w:i w:val="0"/>
                <w:caps w:val="0"/>
                <w:color w:val="auto"/>
                <w:spacing w:val="0"/>
                <w:sz w:val="28"/>
                <w:szCs w:val="28"/>
                <w:shd w:val="clear" w:fill="FFFFFF"/>
                <w:lang w:val="en-US"/>
              </w:rPr>
            </w:pPr>
            <w:r>
              <w:rPr>
                <w:rFonts w:hint="eastAsia" w:ascii="仿宋" w:hAnsi="仿宋" w:eastAsia="仿宋" w:cs="仿宋"/>
                <w:i w:val="0"/>
                <w:caps w:val="0"/>
                <w:color w:val="auto"/>
                <w:spacing w:val="0"/>
                <w:sz w:val="28"/>
                <w:szCs w:val="28"/>
                <w:shd w:val="clear" w:fill="FFFFFF"/>
                <w:lang w:val="en-US" w:eastAsia="zh-CN"/>
              </w:rPr>
              <w:t>10</w:t>
            </w:r>
          </w:p>
        </w:tc>
        <w:tc>
          <w:tcPr>
            <w:tcW w:w="7009" w:type="dxa"/>
            <w:tcBorders>
              <w:top w:val="single" w:color="000000" w:sz="4" w:space="0"/>
              <w:left w:val="single" w:color="000000" w:sz="4" w:space="0"/>
              <w:bottom w:val="single" w:color="000000" w:sz="4" w:space="0"/>
              <w:right w:val="single" w:color="000000" w:sz="4" w:space="0"/>
            </w:tcBorders>
            <w:noWrap w:val="0"/>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1.投标人针对本项目的实施方案包括但不限于①项目质量保证、②范围控制、③配置管理、④文档管理、⑤风险控制、⑥人员控制、⑦进度控制。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投标人所提供设计方案每具有一项上述内容的得1分，本项最高7分。每有一项存在缺陷（缺陷是缺项、漏项，指不适用项目实际情况、凭空编造、存在逻辑漏洞、科学原理错误、不可能实现的夸大情形以及涉及的规范、标准与本项目要求不一致等）扣 0.5分，扣完为止。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仿宋" w:hAnsi="仿宋" w:eastAsia="仿宋" w:cs="仿宋"/>
                <w:i w:val="0"/>
                <w:caps w:val="0"/>
                <w:color w:val="auto"/>
                <w:spacing w:val="0"/>
                <w:sz w:val="28"/>
                <w:szCs w:val="28"/>
                <w:shd w:val="clear" w:fill="FFFFFF"/>
                <w:lang w:val="en-US"/>
              </w:rPr>
            </w:pPr>
            <w:r>
              <w:rPr>
                <w:rFonts w:hint="eastAsia" w:ascii="仿宋" w:hAnsi="仿宋" w:eastAsia="仿宋" w:cs="仿宋"/>
                <w:i w:val="0"/>
                <w:caps w:val="0"/>
                <w:color w:val="auto"/>
                <w:spacing w:val="0"/>
                <w:sz w:val="28"/>
                <w:szCs w:val="28"/>
                <w:shd w:val="clear" w:fill="FFFFFF"/>
                <w:lang w:val="en-US" w:eastAsia="zh-CN"/>
              </w:rPr>
              <w:t>2.</w:t>
            </w:r>
            <w:r>
              <w:rPr>
                <w:rFonts w:hint="eastAsia" w:ascii="仿宋" w:hAnsi="仿宋" w:eastAsia="仿宋" w:cs="仿宋"/>
                <w:i w:val="0"/>
                <w:caps w:val="0"/>
                <w:color w:val="auto"/>
                <w:spacing w:val="0"/>
                <w:sz w:val="28"/>
                <w:szCs w:val="28"/>
                <w:shd w:val="clear" w:fill="FFFFFF"/>
              </w:rPr>
              <w:t>根据投标人提供的培训方案，至少包括①培训计划、②培训课程、③培训方式。投标人培训方案每具有一项上述内容得</w:t>
            </w:r>
            <w:r>
              <w:rPr>
                <w:rFonts w:hint="eastAsia" w:ascii="仿宋" w:hAnsi="仿宋" w:eastAsia="仿宋" w:cs="仿宋"/>
                <w:i w:val="0"/>
                <w:caps w:val="0"/>
                <w:color w:val="auto"/>
                <w:spacing w:val="0"/>
                <w:sz w:val="28"/>
                <w:szCs w:val="28"/>
                <w:shd w:val="clear" w:fill="FFFFFF"/>
                <w:lang w:val="en-US" w:eastAsia="zh-CN"/>
              </w:rPr>
              <w:t>1</w:t>
            </w:r>
            <w:r>
              <w:rPr>
                <w:rFonts w:hint="eastAsia" w:ascii="仿宋" w:hAnsi="仿宋" w:eastAsia="仿宋" w:cs="仿宋"/>
                <w:i w:val="0"/>
                <w:caps w:val="0"/>
                <w:color w:val="auto"/>
                <w:spacing w:val="0"/>
                <w:sz w:val="28"/>
                <w:szCs w:val="28"/>
                <w:shd w:val="clear" w:fill="FFFFFF"/>
              </w:rPr>
              <w:t>分，共</w:t>
            </w:r>
            <w:r>
              <w:rPr>
                <w:rFonts w:hint="eastAsia" w:ascii="仿宋" w:hAnsi="仿宋" w:eastAsia="仿宋" w:cs="仿宋"/>
                <w:i w:val="0"/>
                <w:caps w:val="0"/>
                <w:color w:val="auto"/>
                <w:spacing w:val="0"/>
                <w:sz w:val="28"/>
                <w:szCs w:val="28"/>
                <w:shd w:val="clear" w:fill="FFFFFF"/>
                <w:lang w:val="en-US" w:eastAsia="zh-CN"/>
              </w:rPr>
              <w:t>3</w:t>
            </w:r>
            <w:r>
              <w:rPr>
                <w:rFonts w:hint="eastAsia" w:ascii="仿宋" w:hAnsi="仿宋" w:eastAsia="仿宋" w:cs="仿宋"/>
                <w:i w:val="0"/>
                <w:caps w:val="0"/>
                <w:color w:val="auto"/>
                <w:spacing w:val="0"/>
                <w:sz w:val="28"/>
                <w:szCs w:val="28"/>
                <w:shd w:val="clear" w:fill="FFFFFF"/>
              </w:rPr>
              <w:t>分。每有一项缺项或错误的扣0.</w:t>
            </w:r>
            <w:r>
              <w:rPr>
                <w:rFonts w:hint="eastAsia" w:ascii="仿宋" w:hAnsi="仿宋" w:eastAsia="仿宋" w:cs="仿宋"/>
                <w:i w:val="0"/>
                <w:caps w:val="0"/>
                <w:color w:val="auto"/>
                <w:spacing w:val="0"/>
                <w:sz w:val="28"/>
                <w:szCs w:val="28"/>
                <w:shd w:val="clear" w:fill="FFFFFF"/>
                <w:lang w:val="en-US" w:eastAsia="zh-CN"/>
              </w:rPr>
              <w:t>5</w:t>
            </w:r>
            <w:r>
              <w:rPr>
                <w:rFonts w:hint="eastAsia" w:ascii="仿宋" w:hAnsi="仿宋" w:eastAsia="仿宋" w:cs="仿宋"/>
                <w:i w:val="0"/>
                <w:caps w:val="0"/>
                <w:color w:val="auto"/>
                <w:spacing w:val="0"/>
                <w:sz w:val="28"/>
                <w:szCs w:val="28"/>
                <w:shd w:val="clear" w:fill="FFFFFF"/>
              </w:rPr>
              <w:t>分，扣完为止。（缺陷是指：内容与实际情况不符、内容与项目无关、内容表述错误、内容前后表述矛盾、内容与项目不匹配、项目信息错误、不符合本项目涉及的相关规范或标准要求）。</w:t>
            </w:r>
          </w:p>
        </w:tc>
        <w:tc>
          <w:tcPr>
            <w:tcW w:w="1909" w:type="dxa"/>
            <w:tcBorders>
              <w:top w:val="single" w:color="000000" w:sz="4" w:space="0"/>
              <w:left w:val="single" w:color="000000" w:sz="4" w:space="0"/>
              <w:bottom w:val="single" w:color="000000" w:sz="4" w:space="0"/>
              <w:right w:val="single" w:color="000000" w:sz="4" w:space="0"/>
            </w:tcBorders>
            <w:noWrap w:val="0"/>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95" w:hRule="atLeast"/>
        </w:trPr>
        <w:tc>
          <w:tcPr>
            <w:tcW w:w="1132" w:type="dxa"/>
            <w:tcBorders>
              <w:top w:val="single" w:color="000000" w:sz="4" w:space="0"/>
              <w:left w:val="single" w:color="000000" w:sz="4" w:space="0"/>
              <w:bottom w:val="single" w:color="000000" w:sz="4" w:space="0"/>
              <w:right w:val="single" w:color="000000" w:sz="4" w:space="0"/>
            </w:tcBorders>
            <w:noWrap w:val="0"/>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lang w:eastAsia="zh-CN"/>
              </w:rPr>
            </w:pPr>
            <w:r>
              <w:rPr>
                <w:rFonts w:hint="eastAsia" w:ascii="仿宋" w:hAnsi="仿宋" w:eastAsia="仿宋" w:cs="仿宋"/>
                <w:i w:val="0"/>
                <w:caps w:val="0"/>
                <w:color w:val="auto"/>
                <w:spacing w:val="0"/>
                <w:sz w:val="28"/>
                <w:szCs w:val="28"/>
                <w:shd w:val="clear" w:fill="FFFFFF"/>
                <w:lang w:val="en-US" w:eastAsia="zh-CN"/>
              </w:rPr>
              <w:t>售后服务方案</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val="en-US"/>
              </w:rPr>
            </w:pPr>
            <w:r>
              <w:rPr>
                <w:rFonts w:hint="eastAsia" w:ascii="仿宋" w:hAnsi="仿宋" w:eastAsia="仿宋" w:cs="仿宋"/>
                <w:i w:val="0"/>
                <w:caps w:val="0"/>
                <w:color w:val="auto"/>
                <w:spacing w:val="0"/>
                <w:sz w:val="28"/>
                <w:szCs w:val="28"/>
                <w:shd w:val="clear" w:fill="FFFFFF"/>
                <w:lang w:val="en-US" w:eastAsia="zh-CN"/>
              </w:rPr>
              <w:t>6</w:t>
            </w:r>
          </w:p>
        </w:tc>
        <w:tc>
          <w:tcPr>
            <w:tcW w:w="7009" w:type="dxa"/>
            <w:tcBorders>
              <w:top w:val="single" w:color="000000" w:sz="4" w:space="0"/>
              <w:left w:val="single" w:color="000000" w:sz="4" w:space="0"/>
              <w:bottom w:val="single" w:color="000000" w:sz="4" w:space="0"/>
              <w:right w:val="single" w:color="000000" w:sz="4" w:space="0"/>
            </w:tcBorders>
            <w:noWrap w:val="0"/>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根据投标人提供的售后服务方案，至少包括①后续保障措施、②响应时间、③服务承诺，进行综合评定。投标人售后服务方案每具有一项上述内容得</w:t>
            </w:r>
            <w:r>
              <w:rPr>
                <w:rFonts w:hint="eastAsia" w:ascii="仿宋" w:hAnsi="仿宋" w:eastAsia="仿宋" w:cs="仿宋"/>
                <w:i w:val="0"/>
                <w:caps w:val="0"/>
                <w:color w:val="auto"/>
                <w:spacing w:val="0"/>
                <w:sz w:val="28"/>
                <w:szCs w:val="28"/>
                <w:shd w:val="clear" w:fill="FFFFFF"/>
                <w:lang w:val="en-US" w:eastAsia="zh-CN"/>
              </w:rPr>
              <w:t>2</w:t>
            </w:r>
            <w:r>
              <w:rPr>
                <w:rFonts w:hint="eastAsia" w:ascii="仿宋" w:hAnsi="仿宋" w:eastAsia="仿宋" w:cs="仿宋"/>
                <w:i w:val="0"/>
                <w:caps w:val="0"/>
                <w:color w:val="auto"/>
                <w:spacing w:val="0"/>
                <w:sz w:val="28"/>
                <w:szCs w:val="28"/>
                <w:shd w:val="clear" w:fill="FFFFFF"/>
              </w:rPr>
              <w:t>，共</w:t>
            </w:r>
            <w:r>
              <w:rPr>
                <w:rFonts w:hint="eastAsia" w:ascii="仿宋" w:hAnsi="仿宋" w:eastAsia="仿宋" w:cs="仿宋"/>
                <w:i w:val="0"/>
                <w:caps w:val="0"/>
                <w:color w:val="auto"/>
                <w:spacing w:val="0"/>
                <w:sz w:val="28"/>
                <w:szCs w:val="28"/>
                <w:shd w:val="clear" w:fill="FFFFFF"/>
                <w:lang w:val="en-US" w:eastAsia="zh-CN"/>
              </w:rPr>
              <w:t>6</w:t>
            </w:r>
            <w:r>
              <w:rPr>
                <w:rFonts w:hint="eastAsia" w:ascii="仿宋" w:hAnsi="仿宋" w:eastAsia="仿宋" w:cs="仿宋"/>
                <w:i w:val="0"/>
                <w:caps w:val="0"/>
                <w:color w:val="auto"/>
                <w:spacing w:val="0"/>
                <w:sz w:val="28"/>
                <w:szCs w:val="28"/>
                <w:shd w:val="clear" w:fill="FFFFFF"/>
              </w:rPr>
              <w:t>分。每有一项缺项或错误的扣</w:t>
            </w:r>
            <w:r>
              <w:rPr>
                <w:rFonts w:hint="eastAsia" w:ascii="仿宋" w:hAnsi="仿宋" w:eastAsia="仿宋" w:cs="仿宋"/>
                <w:i w:val="0"/>
                <w:caps w:val="0"/>
                <w:color w:val="auto"/>
                <w:spacing w:val="0"/>
                <w:sz w:val="28"/>
                <w:szCs w:val="28"/>
                <w:shd w:val="clear" w:fill="FFFFFF"/>
                <w:lang w:val="en-US" w:eastAsia="zh-CN"/>
              </w:rPr>
              <w:t>1</w:t>
            </w:r>
            <w:r>
              <w:rPr>
                <w:rFonts w:hint="eastAsia" w:ascii="仿宋" w:hAnsi="仿宋" w:eastAsia="仿宋" w:cs="仿宋"/>
                <w:i w:val="0"/>
                <w:caps w:val="0"/>
                <w:color w:val="auto"/>
                <w:spacing w:val="0"/>
                <w:sz w:val="28"/>
                <w:szCs w:val="28"/>
                <w:shd w:val="clear" w:fill="FFFFFF"/>
              </w:rPr>
              <w:t>分，扣完为止。（缺陷是指：内容与实际情况不符、内容与项目无关、内容表述错误、内容前后表述矛盾、内容与项目不匹配、项目信息错误、不符合本项目涉及的相关规范或标准要求）。</w:t>
            </w:r>
          </w:p>
        </w:tc>
        <w:tc>
          <w:tcPr>
            <w:tcW w:w="1909" w:type="dxa"/>
            <w:tcBorders>
              <w:top w:val="single" w:color="000000" w:sz="4" w:space="0"/>
              <w:left w:val="single" w:color="000000" w:sz="4" w:space="0"/>
              <w:bottom w:val="single" w:color="000000" w:sz="4" w:space="0"/>
              <w:right w:val="single" w:color="000000" w:sz="4" w:space="0"/>
            </w:tcBorders>
            <w:noWrap w:val="0"/>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0" w:hRule="atLeast"/>
        </w:trPr>
        <w:tc>
          <w:tcPr>
            <w:tcW w:w="1132" w:type="dxa"/>
            <w:tcBorders>
              <w:top w:val="single" w:color="000000" w:sz="4" w:space="0"/>
              <w:left w:val="single" w:color="000000" w:sz="4" w:space="0"/>
              <w:bottom w:val="single" w:color="000000" w:sz="4" w:space="0"/>
              <w:right w:val="single" w:color="000000" w:sz="4" w:space="0"/>
            </w:tcBorders>
            <w:noWrap w:val="0"/>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运营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11</w:t>
            </w:r>
          </w:p>
        </w:tc>
        <w:tc>
          <w:tcPr>
            <w:tcW w:w="7009" w:type="dxa"/>
            <w:tcBorders>
              <w:top w:val="single" w:color="000000" w:sz="4" w:space="0"/>
              <w:left w:val="single" w:color="000000" w:sz="4" w:space="0"/>
              <w:bottom w:val="single" w:color="000000" w:sz="4" w:space="0"/>
              <w:right w:val="single" w:color="000000" w:sz="4" w:space="0"/>
            </w:tcBorders>
            <w:noWrap w:val="0"/>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投标人提供的运营服务方案以互联网医院为主体的平台开展护理延续性运营服务内容，根据运营服务方案内容，至少包括①运营范围、②运营措施、③运营投入、④推广方案、⑤量化目标进行综合评定。投标人运营服务方案每具有一项上述内容得1，共5分。每有一项缺项或错误的扣1分，扣完为止。（缺陷是指：内容与实际情况不符、内容与项目无关、内容表述错误、内容前后表述矛盾、内容与项目不匹配、项目信息错误、不符合本项目涉及的相关规范或标准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投标人具备宣传推广能力，能总结模式在媒体资源上进行有效宣传，按投标人提供的材料进行综合评定。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（1）提供与2家及以上省级传媒单位签订媒体推广战略合作协议扫描件并加盖公章，得4分；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（2）提供与公域流量平台合作协议扫描件并加盖公章，得2分；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（3）不提供相关材料，得0分。</w:t>
            </w:r>
          </w:p>
        </w:tc>
        <w:tc>
          <w:tcPr>
            <w:tcW w:w="1909" w:type="dxa"/>
            <w:tcBorders>
              <w:top w:val="single" w:color="000000" w:sz="4" w:space="0"/>
              <w:left w:val="single" w:color="000000" w:sz="4" w:space="0"/>
              <w:bottom w:val="single" w:color="000000" w:sz="4" w:space="0"/>
              <w:right w:val="single" w:color="000000" w:sz="4" w:space="0"/>
            </w:tcBorders>
            <w:noWrap w:val="0"/>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13F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2024-05-21T00:44:08Z</dcterms:created>
  <dc:creator>hasee</dc:creator>
  <cp:lastModifiedBy>WangLan</cp:lastModifiedBy>
  <dcterms:modified xsi:type="dcterms:W3CDTF">2024-05-21T00:44:37Z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