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0FE9" w:rsidRDefault="00000000">
      <w:pPr>
        <w:widowControl/>
        <w:shd w:val="clear" w:color="auto" w:fill="FFFFFF"/>
        <w:spacing w:line="400" w:lineRule="exact"/>
        <w:jc w:val="left"/>
        <w:rPr>
          <w:rFonts w:ascii="仿宋" w:eastAsia="仿宋" w:hAnsi="仿宋" w:cs="Segoe UI"/>
          <w:b/>
          <w:color w:val="333333"/>
          <w:spacing w:val="8"/>
          <w:kern w:val="0"/>
          <w:sz w:val="28"/>
          <w:szCs w:val="28"/>
        </w:rPr>
      </w:pPr>
      <w:r>
        <w:rPr>
          <w:rFonts w:ascii="黑体" w:eastAsia="黑体" w:hAnsi="黑体" w:cs="Segoe UI" w:hint="eastAsia"/>
          <w:color w:val="333333"/>
          <w:kern w:val="0"/>
          <w:sz w:val="32"/>
          <w:szCs w:val="32"/>
        </w:rPr>
        <w:t>附件1：</w:t>
      </w:r>
      <w:r>
        <w:rPr>
          <w:rFonts w:ascii="仿宋" w:eastAsia="仿宋" w:hAnsi="仿宋" w:cs="Segoe UI" w:hint="eastAsia"/>
          <w:b/>
          <w:color w:val="333333"/>
          <w:spacing w:val="8"/>
          <w:kern w:val="0"/>
          <w:sz w:val="28"/>
          <w:szCs w:val="28"/>
        </w:rPr>
        <w:t>采购项目需求</w:t>
      </w:r>
    </w:p>
    <w:p w:rsidR="00F60FE9" w:rsidRDefault="00000000">
      <w:pPr>
        <w:spacing w:line="360" w:lineRule="exact"/>
        <w:jc w:val="left"/>
        <w:rPr>
          <w:b/>
          <w:bCs/>
        </w:rPr>
      </w:pPr>
      <w:r>
        <w:rPr>
          <w:rFonts w:hint="eastAsia"/>
          <w:b/>
          <w:bCs/>
        </w:rPr>
        <w:t>一、采购标的：</w:t>
      </w:r>
    </w:p>
    <w:p w:rsidR="00F60FE9" w:rsidRDefault="00000000">
      <w:pPr>
        <w:spacing w:line="360" w:lineRule="exact"/>
        <w:jc w:val="left"/>
        <w:rPr>
          <w:rFonts w:ascii="宋体" w:eastAsia="宋体" w:hAnsi="宋体" w:cs="宋体"/>
        </w:rPr>
      </w:pPr>
      <w:r>
        <w:rPr>
          <w:rFonts w:ascii="宋体" w:eastAsia="宋体" w:hAnsi="宋体" w:cs="宋体" w:hint="eastAsia"/>
        </w:rPr>
        <w:t>备注：超过最高限价的报价，视为无效投标</w:t>
      </w:r>
    </w:p>
    <w:tbl>
      <w:tblPr>
        <w:tblW w:w="3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254"/>
        <w:gridCol w:w="1072"/>
        <w:gridCol w:w="1181"/>
        <w:gridCol w:w="1318"/>
      </w:tblGrid>
      <w:tr w:rsidR="00F721B2" w:rsidTr="00F721B2">
        <w:trPr>
          <w:trHeight w:val="589"/>
          <w:jc w:val="center"/>
        </w:trPr>
        <w:tc>
          <w:tcPr>
            <w:tcW w:w="535" w:type="pct"/>
            <w:vAlign w:val="center"/>
          </w:tcPr>
          <w:p w:rsidR="00F721B2" w:rsidRDefault="00F721B2">
            <w:pPr>
              <w:spacing w:line="360" w:lineRule="exact"/>
              <w:jc w:val="center"/>
              <w:rPr>
                <w:rFonts w:ascii="宋体" w:hAnsi="宋体"/>
                <w:bCs/>
              </w:rPr>
            </w:pPr>
            <w:r>
              <w:rPr>
                <w:rFonts w:ascii="宋体" w:hAnsi="宋体" w:hint="eastAsia"/>
                <w:bCs/>
              </w:rPr>
              <w:t>序号</w:t>
            </w:r>
          </w:p>
        </w:tc>
        <w:tc>
          <w:tcPr>
            <w:tcW w:w="1728" w:type="pct"/>
            <w:vAlign w:val="center"/>
          </w:tcPr>
          <w:p w:rsidR="00F721B2" w:rsidRDefault="00F721B2">
            <w:pPr>
              <w:spacing w:line="360" w:lineRule="exact"/>
              <w:jc w:val="center"/>
              <w:rPr>
                <w:rFonts w:ascii="宋体" w:hAnsi="宋体"/>
                <w:bCs/>
              </w:rPr>
            </w:pPr>
            <w:r>
              <w:rPr>
                <w:rFonts w:ascii="宋体" w:hAnsi="宋体" w:cs="宋体" w:hint="eastAsia"/>
                <w:bCs/>
              </w:rPr>
              <w:t>产品名称</w:t>
            </w:r>
          </w:p>
        </w:tc>
        <w:tc>
          <w:tcPr>
            <w:tcW w:w="822" w:type="pct"/>
            <w:vAlign w:val="center"/>
          </w:tcPr>
          <w:p w:rsidR="00F721B2" w:rsidRDefault="00F721B2">
            <w:pPr>
              <w:spacing w:line="360" w:lineRule="exact"/>
              <w:jc w:val="center"/>
              <w:rPr>
                <w:rFonts w:ascii="宋体" w:hAnsi="宋体"/>
                <w:bCs/>
              </w:rPr>
            </w:pPr>
            <w:r>
              <w:rPr>
                <w:rFonts w:ascii="宋体" w:hAnsi="宋体" w:cs="宋体" w:hint="eastAsia"/>
                <w:bCs/>
              </w:rPr>
              <w:t>数量</w:t>
            </w:r>
          </w:p>
        </w:tc>
        <w:tc>
          <w:tcPr>
            <w:tcW w:w="905" w:type="pct"/>
            <w:vAlign w:val="center"/>
          </w:tcPr>
          <w:p w:rsidR="00F721B2" w:rsidRDefault="00F721B2">
            <w:pPr>
              <w:spacing w:line="360" w:lineRule="exact"/>
              <w:jc w:val="center"/>
              <w:rPr>
                <w:rFonts w:ascii="宋体" w:hAnsi="宋体"/>
                <w:bCs/>
              </w:rPr>
            </w:pPr>
            <w:r>
              <w:rPr>
                <w:rFonts w:ascii="宋体" w:hAnsi="宋体" w:hint="eastAsia"/>
                <w:bCs/>
              </w:rPr>
              <w:t>产地</w:t>
            </w:r>
          </w:p>
        </w:tc>
        <w:tc>
          <w:tcPr>
            <w:tcW w:w="1010" w:type="pct"/>
            <w:vAlign w:val="center"/>
          </w:tcPr>
          <w:p w:rsidR="00F721B2" w:rsidRDefault="00F721B2">
            <w:pPr>
              <w:spacing w:line="360" w:lineRule="exact"/>
              <w:jc w:val="center"/>
              <w:rPr>
                <w:rFonts w:ascii="宋体" w:hAnsi="宋体" w:cs="宋体"/>
                <w:bCs/>
              </w:rPr>
            </w:pPr>
            <w:r>
              <w:rPr>
                <w:rFonts w:ascii="宋体" w:hAnsi="宋体" w:cs="宋体" w:hint="eastAsia"/>
                <w:bCs/>
              </w:rPr>
              <w:t>最高限价</w:t>
            </w:r>
          </w:p>
          <w:p w:rsidR="00F721B2" w:rsidRDefault="00F721B2">
            <w:pPr>
              <w:spacing w:line="360" w:lineRule="exact"/>
              <w:jc w:val="center"/>
              <w:rPr>
                <w:rFonts w:ascii="宋体" w:hAnsi="宋体" w:cs="宋体"/>
                <w:bCs/>
              </w:rPr>
            </w:pPr>
            <w:r>
              <w:rPr>
                <w:rFonts w:ascii="宋体" w:hAnsi="宋体" w:cs="宋体" w:hint="eastAsia"/>
                <w:bCs/>
              </w:rPr>
              <w:t>（</w:t>
            </w:r>
            <w:r>
              <w:rPr>
                <w:rFonts w:ascii="宋体" w:hAnsi="宋体" w:hint="eastAsia"/>
              </w:rPr>
              <w:t>万元</w:t>
            </w:r>
            <w:r>
              <w:rPr>
                <w:rFonts w:ascii="宋体" w:hAnsi="宋体" w:cs="宋体" w:hint="eastAsia"/>
                <w:bCs/>
              </w:rPr>
              <w:t>）</w:t>
            </w:r>
          </w:p>
        </w:tc>
      </w:tr>
      <w:tr w:rsidR="00F721B2" w:rsidTr="00F721B2">
        <w:trPr>
          <w:trHeight w:val="658"/>
          <w:jc w:val="center"/>
        </w:trPr>
        <w:tc>
          <w:tcPr>
            <w:tcW w:w="535" w:type="pct"/>
            <w:vAlign w:val="center"/>
          </w:tcPr>
          <w:p w:rsidR="00F721B2" w:rsidRDefault="00F721B2">
            <w:pPr>
              <w:spacing w:line="420" w:lineRule="exact"/>
              <w:jc w:val="center"/>
              <w:rPr>
                <w:rFonts w:ascii="宋体" w:eastAsia="宋体" w:hAnsi="宋体"/>
              </w:rPr>
            </w:pPr>
            <w:r>
              <w:rPr>
                <w:rFonts w:ascii="宋体" w:hAnsi="宋体" w:hint="eastAsia"/>
              </w:rPr>
              <w:t>1</w:t>
            </w:r>
          </w:p>
        </w:tc>
        <w:tc>
          <w:tcPr>
            <w:tcW w:w="1728"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医用冷藏冷冻冰箱</w:t>
            </w:r>
          </w:p>
        </w:tc>
        <w:tc>
          <w:tcPr>
            <w:tcW w:w="822"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4台</w:t>
            </w:r>
          </w:p>
        </w:tc>
        <w:tc>
          <w:tcPr>
            <w:tcW w:w="905"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国产</w:t>
            </w:r>
          </w:p>
        </w:tc>
        <w:tc>
          <w:tcPr>
            <w:tcW w:w="1010" w:type="pct"/>
            <w:vMerge w:val="restart"/>
            <w:vAlign w:val="center"/>
          </w:tcPr>
          <w:p w:rsidR="00F721B2" w:rsidRDefault="00F721B2" w:rsidP="0077415C">
            <w:pPr>
              <w:spacing w:line="420" w:lineRule="exact"/>
              <w:jc w:val="center"/>
              <w:rPr>
                <w:rFonts w:ascii="宋体" w:eastAsia="宋体" w:hAnsi="Times New Roman" w:cs="Times New Roman" w:hint="eastAsia"/>
              </w:rPr>
            </w:pPr>
            <w:r>
              <w:rPr>
                <w:rFonts w:ascii="宋体" w:eastAsia="宋体" w:hAnsi="Times New Roman" w:cs="Times New Roman" w:hint="eastAsia"/>
              </w:rPr>
              <w:t>19.45</w:t>
            </w:r>
          </w:p>
        </w:tc>
      </w:tr>
      <w:tr w:rsidR="00F721B2" w:rsidTr="00F721B2">
        <w:trPr>
          <w:trHeight w:val="538"/>
          <w:jc w:val="center"/>
        </w:trPr>
        <w:tc>
          <w:tcPr>
            <w:tcW w:w="535" w:type="pct"/>
            <w:vAlign w:val="center"/>
          </w:tcPr>
          <w:p w:rsidR="00F721B2" w:rsidRDefault="00F721B2">
            <w:pPr>
              <w:spacing w:line="420" w:lineRule="exact"/>
              <w:jc w:val="center"/>
              <w:rPr>
                <w:rFonts w:ascii="宋体" w:hAnsi="宋体"/>
              </w:rPr>
            </w:pPr>
            <w:r>
              <w:rPr>
                <w:rFonts w:ascii="宋体" w:hAnsi="宋体" w:hint="eastAsia"/>
              </w:rPr>
              <w:t>2</w:t>
            </w:r>
          </w:p>
        </w:tc>
        <w:tc>
          <w:tcPr>
            <w:tcW w:w="1728"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超低温冰箱</w:t>
            </w:r>
          </w:p>
        </w:tc>
        <w:tc>
          <w:tcPr>
            <w:tcW w:w="822"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2台</w:t>
            </w:r>
          </w:p>
        </w:tc>
        <w:tc>
          <w:tcPr>
            <w:tcW w:w="905"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国产</w:t>
            </w:r>
          </w:p>
        </w:tc>
        <w:tc>
          <w:tcPr>
            <w:tcW w:w="1010" w:type="pct"/>
            <w:vMerge/>
            <w:vAlign w:val="center"/>
          </w:tcPr>
          <w:p w:rsidR="00F721B2" w:rsidRDefault="00F721B2" w:rsidP="0077415C">
            <w:pPr>
              <w:spacing w:line="420" w:lineRule="exact"/>
              <w:jc w:val="center"/>
              <w:rPr>
                <w:rFonts w:ascii="宋体" w:eastAsia="宋体" w:hAnsi="Times New Roman" w:cs="Times New Roman"/>
              </w:rPr>
            </w:pPr>
          </w:p>
        </w:tc>
      </w:tr>
      <w:tr w:rsidR="00F721B2" w:rsidTr="00F721B2">
        <w:trPr>
          <w:trHeight w:val="538"/>
          <w:jc w:val="center"/>
        </w:trPr>
        <w:tc>
          <w:tcPr>
            <w:tcW w:w="535" w:type="pct"/>
            <w:vAlign w:val="center"/>
          </w:tcPr>
          <w:p w:rsidR="00F721B2" w:rsidRDefault="00F721B2">
            <w:pPr>
              <w:spacing w:line="420" w:lineRule="exact"/>
              <w:jc w:val="center"/>
              <w:rPr>
                <w:rFonts w:ascii="宋体" w:hAnsi="宋体"/>
              </w:rPr>
            </w:pPr>
            <w:r>
              <w:rPr>
                <w:rFonts w:ascii="宋体" w:hAnsi="宋体" w:hint="eastAsia"/>
              </w:rPr>
              <w:t>3</w:t>
            </w:r>
          </w:p>
        </w:tc>
        <w:tc>
          <w:tcPr>
            <w:tcW w:w="1728" w:type="pct"/>
            <w:vAlign w:val="center"/>
          </w:tcPr>
          <w:p w:rsidR="00F721B2" w:rsidRDefault="00F721B2">
            <w:pPr>
              <w:spacing w:line="360" w:lineRule="exact"/>
              <w:jc w:val="center"/>
              <w:rPr>
                <w:rFonts w:ascii="宋体" w:hAnsi="宋体"/>
                <w:szCs w:val="21"/>
              </w:rPr>
            </w:pPr>
            <w:r>
              <w:rPr>
                <w:rFonts w:ascii="宋体" w:eastAsia="宋体" w:hAnsi="Times New Roman" w:cs="Times New Roman" w:hint="eastAsia"/>
              </w:rPr>
              <w:t>医用冷藏冰箱</w:t>
            </w:r>
          </w:p>
        </w:tc>
        <w:tc>
          <w:tcPr>
            <w:tcW w:w="822" w:type="pct"/>
            <w:vAlign w:val="center"/>
          </w:tcPr>
          <w:p w:rsidR="00F721B2" w:rsidRDefault="00F721B2">
            <w:pPr>
              <w:spacing w:line="360" w:lineRule="exact"/>
              <w:jc w:val="center"/>
              <w:rPr>
                <w:rFonts w:ascii="宋体" w:eastAsia="宋体" w:hAnsi="宋体"/>
                <w:szCs w:val="21"/>
              </w:rPr>
            </w:pPr>
            <w:r>
              <w:rPr>
                <w:rFonts w:ascii="宋体" w:hAnsi="宋体" w:hint="eastAsia"/>
              </w:rPr>
              <w:t>1台</w:t>
            </w:r>
          </w:p>
        </w:tc>
        <w:tc>
          <w:tcPr>
            <w:tcW w:w="905" w:type="pct"/>
            <w:vAlign w:val="center"/>
          </w:tcPr>
          <w:p w:rsidR="00F721B2" w:rsidRDefault="00F721B2">
            <w:pPr>
              <w:spacing w:line="360" w:lineRule="exact"/>
              <w:jc w:val="center"/>
              <w:rPr>
                <w:rFonts w:ascii="宋体" w:hAnsi="宋体"/>
                <w:szCs w:val="21"/>
              </w:rPr>
            </w:pPr>
            <w:r>
              <w:rPr>
                <w:rFonts w:ascii="宋体" w:hAnsi="宋体" w:hint="eastAsia"/>
              </w:rPr>
              <w:t>国产</w:t>
            </w:r>
          </w:p>
        </w:tc>
        <w:tc>
          <w:tcPr>
            <w:tcW w:w="1010" w:type="pct"/>
            <w:vMerge/>
            <w:vAlign w:val="center"/>
          </w:tcPr>
          <w:p w:rsidR="00F721B2" w:rsidRDefault="00F721B2" w:rsidP="0077415C">
            <w:pPr>
              <w:spacing w:line="420" w:lineRule="exact"/>
              <w:jc w:val="center"/>
              <w:rPr>
                <w:rFonts w:ascii="宋体" w:eastAsia="宋体" w:hAnsi="Times New Roman" w:cs="Times New Roman"/>
              </w:rPr>
            </w:pPr>
          </w:p>
        </w:tc>
      </w:tr>
      <w:tr w:rsidR="00F721B2" w:rsidTr="00F721B2">
        <w:trPr>
          <w:trHeight w:val="538"/>
          <w:jc w:val="center"/>
        </w:trPr>
        <w:tc>
          <w:tcPr>
            <w:tcW w:w="535" w:type="pct"/>
            <w:vAlign w:val="center"/>
          </w:tcPr>
          <w:p w:rsidR="00F721B2" w:rsidRDefault="00F721B2">
            <w:pPr>
              <w:spacing w:line="420" w:lineRule="exact"/>
              <w:jc w:val="center"/>
              <w:rPr>
                <w:rFonts w:ascii="宋体" w:hAnsi="宋体"/>
              </w:rPr>
            </w:pPr>
            <w:r>
              <w:rPr>
                <w:rFonts w:ascii="宋体" w:hAnsi="宋体" w:hint="eastAsia"/>
              </w:rPr>
              <w:t>4</w:t>
            </w:r>
          </w:p>
        </w:tc>
        <w:tc>
          <w:tcPr>
            <w:tcW w:w="1728"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冰箱</w:t>
            </w:r>
            <w:proofErr w:type="gramStart"/>
            <w:r>
              <w:rPr>
                <w:rFonts w:ascii="宋体" w:eastAsia="宋体" w:hAnsi="Times New Roman" w:cs="Times New Roman" w:hint="eastAsia"/>
              </w:rPr>
              <w:t>超温超湿报警</w:t>
            </w:r>
            <w:proofErr w:type="gramEnd"/>
            <w:r>
              <w:rPr>
                <w:rFonts w:ascii="宋体" w:eastAsia="宋体" w:hAnsi="Times New Roman" w:cs="Times New Roman" w:hint="eastAsia"/>
              </w:rPr>
              <w:t>装置</w:t>
            </w:r>
          </w:p>
        </w:tc>
        <w:tc>
          <w:tcPr>
            <w:tcW w:w="822"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6台</w:t>
            </w:r>
          </w:p>
        </w:tc>
        <w:tc>
          <w:tcPr>
            <w:tcW w:w="905" w:type="pct"/>
            <w:vAlign w:val="center"/>
          </w:tcPr>
          <w:p w:rsidR="00F721B2" w:rsidRDefault="00F721B2">
            <w:pPr>
              <w:spacing w:line="420" w:lineRule="exact"/>
              <w:jc w:val="center"/>
              <w:rPr>
                <w:rFonts w:ascii="宋体" w:eastAsia="宋体" w:hAnsi="Times New Roman" w:cs="Times New Roman"/>
              </w:rPr>
            </w:pPr>
            <w:r>
              <w:rPr>
                <w:rFonts w:ascii="宋体" w:eastAsia="宋体" w:hAnsi="Times New Roman" w:cs="Times New Roman" w:hint="eastAsia"/>
              </w:rPr>
              <w:t>国产</w:t>
            </w:r>
          </w:p>
        </w:tc>
        <w:tc>
          <w:tcPr>
            <w:tcW w:w="1010" w:type="pct"/>
            <w:vMerge/>
            <w:vAlign w:val="center"/>
          </w:tcPr>
          <w:p w:rsidR="00F721B2" w:rsidRDefault="00F721B2">
            <w:pPr>
              <w:spacing w:line="420" w:lineRule="exact"/>
              <w:jc w:val="center"/>
              <w:rPr>
                <w:rFonts w:ascii="宋体" w:eastAsia="宋体" w:hAnsi="Times New Roman" w:cs="Times New Roman"/>
              </w:rPr>
            </w:pPr>
          </w:p>
        </w:tc>
      </w:tr>
    </w:tbl>
    <w:p w:rsidR="00F60FE9" w:rsidRDefault="00F60FE9">
      <w:pPr>
        <w:pStyle w:val="Default"/>
      </w:pPr>
    </w:p>
    <w:p w:rsidR="00F60FE9" w:rsidRDefault="00000000">
      <w:pPr>
        <w:spacing w:line="360" w:lineRule="exact"/>
        <w:jc w:val="left"/>
        <w:rPr>
          <w:b/>
          <w:bCs/>
        </w:rPr>
      </w:pPr>
      <w:r>
        <w:rPr>
          <w:rFonts w:hint="eastAsia"/>
          <w:b/>
          <w:bCs/>
        </w:rPr>
        <w:t>二、技术要求：</w:t>
      </w:r>
    </w:p>
    <w:p w:rsidR="00F60FE9" w:rsidRDefault="00000000">
      <w:pPr>
        <w:spacing w:line="360" w:lineRule="exact"/>
        <w:jc w:val="left"/>
        <w:rPr>
          <w:rFonts w:ascii="仿宋" w:eastAsia="仿宋" w:hAnsi="仿宋" w:cs="Segoe UI"/>
          <w:b/>
          <w:color w:val="333333"/>
          <w:spacing w:val="8"/>
          <w:kern w:val="0"/>
          <w:sz w:val="28"/>
          <w:szCs w:val="28"/>
        </w:rPr>
      </w:pPr>
      <w:r>
        <w:rPr>
          <w:rFonts w:hint="eastAsia"/>
        </w:rPr>
        <w:t>说明：本章中标注“★”的条款为本项目的实质性条款，投标人不满足的，将按照无效投标处理</w:t>
      </w:r>
      <w:r>
        <w:rPr>
          <w:rFonts w:ascii="仿宋" w:eastAsia="仿宋" w:hAnsi="仿宋" w:cs="Segoe UI" w:hint="eastAsia"/>
          <w:b/>
          <w:color w:val="333333"/>
          <w:spacing w:val="8"/>
          <w:kern w:val="0"/>
          <w:sz w:val="28"/>
          <w:szCs w:val="28"/>
        </w:rPr>
        <w:t>。</w:t>
      </w:r>
    </w:p>
    <w:p w:rsidR="00B72D6B" w:rsidRDefault="00B72D6B" w:rsidP="00B72D6B">
      <w:pPr>
        <w:pStyle w:val="a5"/>
        <w:spacing w:line="420" w:lineRule="exact"/>
        <w:jc w:val="left"/>
        <w:rPr>
          <w:rFonts w:hAnsi="宋体" w:cs="宋体" w:hint="eastAsia"/>
          <w:b/>
        </w:rPr>
      </w:pPr>
      <w:r>
        <w:rPr>
          <w:rFonts w:hAnsi="宋体" w:cs="宋体" w:hint="eastAsia"/>
          <w:b/>
        </w:rPr>
        <w:t>（一）</w:t>
      </w:r>
      <w:r>
        <w:rPr>
          <w:rFonts w:hAnsi="宋体" w:cs="宋体" w:hint="eastAsia"/>
          <w:b/>
        </w:rPr>
        <w:t>医用冷藏冷冻冰箱</w:t>
      </w:r>
    </w:p>
    <w:p w:rsidR="00B72D6B" w:rsidRDefault="00B72D6B" w:rsidP="00B72D6B">
      <w:pPr>
        <w:jc w:val="left"/>
        <w:rPr>
          <w:rFonts w:ascii="宋体" w:eastAsia="宋体" w:hAnsi="宋体" w:cs="Times New Roman" w:hint="eastAsia"/>
        </w:rPr>
      </w:pPr>
      <w:r>
        <w:rPr>
          <w:rFonts w:ascii="宋体" w:eastAsia="宋体" w:hAnsi="宋体" w:cs="Times New Roman" w:hint="eastAsia"/>
        </w:rPr>
        <w:t>1．整体结构：立式，上、</w:t>
      </w:r>
      <w:proofErr w:type="gramStart"/>
      <w:r>
        <w:rPr>
          <w:rFonts w:ascii="宋体" w:eastAsia="宋体" w:hAnsi="宋体" w:cs="Times New Roman" w:hint="eastAsia"/>
        </w:rPr>
        <w:t>下双发泡</w:t>
      </w:r>
      <w:proofErr w:type="gramEnd"/>
      <w:r>
        <w:rPr>
          <w:rFonts w:ascii="宋体" w:eastAsia="宋体" w:hAnsi="宋体" w:cs="Times New Roman" w:hint="eastAsia"/>
        </w:rPr>
        <w:t>门设计，总容积≥280L，冷藏室容积≥185L，冷冻室容积≥95L。</w:t>
      </w:r>
    </w:p>
    <w:p w:rsidR="00B72D6B" w:rsidRDefault="00B72D6B" w:rsidP="00B72D6B">
      <w:pPr>
        <w:jc w:val="left"/>
        <w:rPr>
          <w:rFonts w:ascii="宋体" w:eastAsia="宋体" w:hAnsi="宋体" w:cs="Times New Roman" w:hint="eastAsia"/>
        </w:rPr>
      </w:pPr>
      <w:r>
        <w:rPr>
          <w:rFonts w:ascii="宋体" w:eastAsia="宋体" w:hAnsi="宋体" w:cs="Times New Roman" w:hint="eastAsia"/>
        </w:rPr>
        <w:t>▲2．温度控制：微电脑控制，LED触摸显示屏同时显示冷藏、冷冻室温度。冷藏温度：2～8℃，精度：0.1℃；冷冻温度：-10～-30℃，精度：1℃。</w:t>
      </w:r>
    </w:p>
    <w:p w:rsidR="00B72D6B" w:rsidRDefault="00B72D6B" w:rsidP="00B72D6B">
      <w:pPr>
        <w:jc w:val="left"/>
        <w:rPr>
          <w:rFonts w:ascii="宋体" w:eastAsia="宋体" w:hAnsi="宋体" w:cs="Times New Roman" w:hint="eastAsia"/>
        </w:rPr>
      </w:pPr>
      <w:r>
        <w:rPr>
          <w:rFonts w:ascii="宋体" w:eastAsia="宋体" w:hAnsi="宋体" w:cs="Times New Roman" w:hint="eastAsia"/>
        </w:rPr>
        <w:t>3．制冷系统：冷藏、冷冻独立制冷系统，可单独停用。</w:t>
      </w:r>
    </w:p>
    <w:p w:rsidR="00B72D6B" w:rsidRDefault="00B72D6B" w:rsidP="00B72D6B">
      <w:pPr>
        <w:jc w:val="left"/>
        <w:rPr>
          <w:rFonts w:ascii="宋体" w:eastAsia="宋体" w:hAnsi="宋体" w:cs="Times New Roman" w:hint="eastAsia"/>
        </w:rPr>
      </w:pPr>
      <w:r>
        <w:rPr>
          <w:rFonts w:ascii="宋体" w:eastAsia="宋体" w:hAnsi="宋体" w:cs="Times New Roman" w:hint="eastAsia"/>
        </w:rPr>
        <w:t>▲4．冷藏室温度均匀性≤2℃，冷冻室温度均匀性≤2℃。</w:t>
      </w:r>
    </w:p>
    <w:p w:rsidR="00B72D6B" w:rsidRDefault="00B72D6B" w:rsidP="00B72D6B">
      <w:pPr>
        <w:jc w:val="left"/>
        <w:rPr>
          <w:rFonts w:ascii="宋体" w:eastAsia="宋体" w:hAnsi="宋体" w:cs="Times New Roman" w:hint="eastAsia"/>
        </w:rPr>
      </w:pPr>
      <w:r>
        <w:rPr>
          <w:rFonts w:ascii="宋体" w:eastAsia="宋体" w:hAnsi="宋体" w:cs="Times New Roman" w:hint="eastAsia"/>
        </w:rPr>
        <w:t>5．安全系统：具有蜂鸣报警和灯光闪烁两种报警方式，可实现超温报警、传感故障报警、断电报警等。</w:t>
      </w:r>
    </w:p>
    <w:p w:rsidR="00B72D6B" w:rsidRDefault="00B72D6B" w:rsidP="00B72D6B">
      <w:pPr>
        <w:jc w:val="left"/>
        <w:rPr>
          <w:rFonts w:ascii="宋体" w:eastAsia="宋体" w:hAnsi="宋体" w:cs="Times New Roman" w:hint="eastAsia"/>
        </w:rPr>
      </w:pPr>
      <w:r>
        <w:rPr>
          <w:rFonts w:ascii="宋体" w:eastAsia="宋体" w:hAnsi="宋体" w:cs="Times New Roman" w:hint="eastAsia"/>
        </w:rPr>
        <w:t>6.温度监控：配有两个测试孔，可接入温度监控设备对箱内温度进行监测。</w:t>
      </w:r>
    </w:p>
    <w:p w:rsidR="00B72D6B" w:rsidRDefault="00B72D6B" w:rsidP="00B72D6B">
      <w:pPr>
        <w:jc w:val="left"/>
        <w:rPr>
          <w:rFonts w:ascii="宋体" w:eastAsia="宋体" w:hAnsi="宋体" w:cs="Times New Roman" w:hint="eastAsia"/>
        </w:rPr>
      </w:pPr>
      <w:r>
        <w:rPr>
          <w:rFonts w:ascii="宋体" w:eastAsia="宋体" w:hAnsi="宋体" w:cs="Times New Roman" w:hint="eastAsia"/>
        </w:rPr>
        <w:t>7.箱内配置：冷藏室冷冻室内搁架间距可调节，满足不同物品放置位置。内设LED照明灯。</w:t>
      </w:r>
    </w:p>
    <w:p w:rsidR="00B72D6B" w:rsidRDefault="00B72D6B" w:rsidP="00B72D6B">
      <w:pPr>
        <w:jc w:val="left"/>
        <w:rPr>
          <w:rFonts w:ascii="宋体" w:eastAsia="宋体" w:hAnsi="宋体" w:cs="Times New Roman" w:hint="eastAsia"/>
        </w:rPr>
      </w:pPr>
      <w:r>
        <w:rPr>
          <w:rFonts w:ascii="宋体" w:eastAsia="宋体" w:hAnsi="宋体" w:cs="Times New Roman" w:hint="eastAsia"/>
        </w:rPr>
        <w:t>8.双门双锁扣设计，每个锁扣均可外挂锁。</w:t>
      </w:r>
    </w:p>
    <w:p w:rsidR="00B72D6B" w:rsidRDefault="00B72D6B" w:rsidP="00B72D6B">
      <w:pPr>
        <w:pStyle w:val="a0"/>
        <w:jc w:val="left"/>
        <w:rPr>
          <w:rFonts w:ascii="宋体" w:eastAsia="宋体" w:hAnsi="宋体" w:cs="Times New Roman"/>
          <w:b/>
          <w:bCs/>
          <w:szCs w:val="21"/>
        </w:rPr>
      </w:pPr>
      <w:r>
        <w:rPr>
          <w:rFonts w:ascii="宋体" w:eastAsia="宋体" w:hAnsi="宋体" w:cs="Times New Roman" w:hint="eastAsia"/>
          <w:b/>
          <w:bCs/>
          <w:szCs w:val="21"/>
        </w:rPr>
        <w:t>(二)</w:t>
      </w:r>
      <w:r>
        <w:rPr>
          <w:rFonts w:ascii="宋体" w:eastAsia="宋体" w:hAnsi="宋体" w:cs="Times New Roman" w:hint="eastAsia"/>
          <w:b/>
          <w:bCs/>
          <w:szCs w:val="21"/>
        </w:rPr>
        <w:t>超低温冰箱</w:t>
      </w:r>
    </w:p>
    <w:p w:rsidR="00B72D6B" w:rsidRDefault="00B72D6B" w:rsidP="00B72D6B">
      <w:pPr>
        <w:jc w:val="left"/>
        <w:rPr>
          <w:rFonts w:ascii="宋体" w:eastAsia="宋体" w:hAnsi="宋体" w:cs="Times New Roman" w:hint="eastAsia"/>
        </w:rPr>
      </w:pPr>
      <w:r>
        <w:rPr>
          <w:rFonts w:ascii="宋体" w:eastAsia="宋体" w:hAnsi="宋体" w:cs="Times New Roman" w:hint="eastAsia"/>
        </w:rPr>
        <w:t>1．立式，内外门双发泡密封设计，箱内层数≥4层，有效容积≥600L。</w:t>
      </w:r>
    </w:p>
    <w:p w:rsidR="00B72D6B" w:rsidRDefault="00B72D6B" w:rsidP="00B72D6B">
      <w:pPr>
        <w:jc w:val="left"/>
        <w:rPr>
          <w:rFonts w:ascii="宋体" w:eastAsia="宋体" w:hAnsi="宋体" w:cs="Times New Roman" w:hint="eastAsia"/>
        </w:rPr>
      </w:pPr>
      <w:r>
        <w:rPr>
          <w:rFonts w:ascii="仿宋" w:eastAsia="仿宋" w:hAnsi="仿宋" w:hint="eastAsia"/>
          <w:bCs/>
        </w:rPr>
        <w:t>▲</w:t>
      </w:r>
      <w:r>
        <w:rPr>
          <w:rFonts w:ascii="宋体" w:eastAsia="宋体" w:hAnsi="宋体" w:cs="Times New Roman" w:hint="eastAsia"/>
        </w:rPr>
        <w:t>2．微电脑控制，LED显示箱内温度、设定温度、环境温度、输入电压等信息，箱内温度：-40～-86℃可调，可设定开停温差，调节单位为1℃。</w:t>
      </w:r>
    </w:p>
    <w:p w:rsidR="00B72D6B" w:rsidRDefault="00B72D6B" w:rsidP="00B72D6B">
      <w:pPr>
        <w:jc w:val="left"/>
        <w:rPr>
          <w:rFonts w:ascii="宋体" w:eastAsia="宋体" w:hAnsi="宋体" w:cs="Times New Roman" w:hint="eastAsia"/>
        </w:rPr>
      </w:pPr>
      <w:r>
        <w:rPr>
          <w:rFonts w:ascii="仿宋" w:eastAsia="仿宋" w:hAnsi="仿宋" w:hint="eastAsia"/>
          <w:bCs/>
        </w:rPr>
        <w:t>▲</w:t>
      </w:r>
      <w:r>
        <w:rPr>
          <w:rFonts w:ascii="宋体" w:eastAsia="宋体" w:hAnsi="宋体" w:cs="Times New Roman" w:hint="eastAsia"/>
        </w:rPr>
        <w:t>3．压缩机：无氟环保，双</w:t>
      </w:r>
      <w:proofErr w:type="gramStart"/>
      <w:r>
        <w:rPr>
          <w:rFonts w:ascii="宋体" w:eastAsia="宋体" w:hAnsi="宋体" w:cs="Times New Roman" w:hint="eastAsia"/>
        </w:rPr>
        <w:t>压缩机复叠制冷</w:t>
      </w:r>
      <w:proofErr w:type="gramEnd"/>
      <w:r>
        <w:rPr>
          <w:rFonts w:ascii="宋体" w:eastAsia="宋体" w:hAnsi="宋体" w:cs="Times New Roman" w:hint="eastAsia"/>
        </w:rPr>
        <w:t>技术。</w:t>
      </w:r>
    </w:p>
    <w:p w:rsidR="00B72D6B" w:rsidRDefault="00B72D6B" w:rsidP="00B72D6B">
      <w:pPr>
        <w:jc w:val="left"/>
        <w:rPr>
          <w:rFonts w:ascii="宋体" w:eastAsia="宋体" w:hAnsi="宋体" w:cs="Times New Roman" w:hint="eastAsia"/>
        </w:rPr>
      </w:pPr>
      <w:r>
        <w:rPr>
          <w:rFonts w:ascii="宋体" w:eastAsia="宋体" w:hAnsi="宋体" w:cs="Times New Roman" w:hint="eastAsia"/>
        </w:rPr>
        <w:t>4．多种故障报警：开门报警、高低温报警、传感器报警、高低电压报警、冷凝器散热差报警、</w:t>
      </w:r>
      <w:proofErr w:type="gramStart"/>
      <w:r>
        <w:rPr>
          <w:rFonts w:ascii="宋体" w:eastAsia="宋体" w:hAnsi="宋体" w:cs="Times New Roman" w:hint="eastAsia"/>
        </w:rPr>
        <w:t>环温超高</w:t>
      </w:r>
      <w:proofErr w:type="gramEnd"/>
      <w:r>
        <w:rPr>
          <w:rFonts w:ascii="宋体" w:eastAsia="宋体" w:hAnsi="宋体" w:cs="Times New Roman" w:hint="eastAsia"/>
        </w:rPr>
        <w:t>报警、断电报警等；三种报警方式：声音蜂鸣报警、灯光闪烁报警和远程信息报警；多重保护功能：开机延时保护、超低电压补偿保护、超高电压补偿保护。</w:t>
      </w:r>
    </w:p>
    <w:p w:rsidR="00B72D6B" w:rsidRDefault="00B72D6B" w:rsidP="00B72D6B">
      <w:pPr>
        <w:jc w:val="left"/>
        <w:rPr>
          <w:rFonts w:ascii="宋体" w:eastAsia="宋体" w:hAnsi="宋体" w:cs="Times New Roman" w:hint="eastAsia"/>
        </w:rPr>
      </w:pPr>
      <w:r>
        <w:rPr>
          <w:rFonts w:ascii="仿宋" w:eastAsia="仿宋" w:hAnsi="仿宋" w:hint="eastAsia"/>
          <w:bCs/>
        </w:rPr>
        <w:t>▲</w:t>
      </w:r>
      <w:r>
        <w:rPr>
          <w:rFonts w:ascii="宋体" w:eastAsia="宋体" w:hAnsi="宋体" w:cs="Times New Roman" w:hint="eastAsia"/>
        </w:rPr>
        <w:t>5．隔热真空保温材料，保温层厚度≥90MM。</w:t>
      </w:r>
    </w:p>
    <w:p w:rsidR="00B72D6B" w:rsidRDefault="00B72D6B" w:rsidP="00B72D6B">
      <w:pPr>
        <w:jc w:val="left"/>
        <w:rPr>
          <w:rFonts w:ascii="宋体" w:eastAsia="宋体" w:hAnsi="宋体" w:cs="Times New Roman" w:hint="eastAsia"/>
        </w:rPr>
      </w:pPr>
      <w:r>
        <w:rPr>
          <w:rFonts w:ascii="宋体" w:eastAsia="宋体" w:hAnsi="宋体" w:cs="Times New Roman" w:hint="eastAsia"/>
        </w:rPr>
        <w:t>6．双锁结构设计：自带暗锁，同时可用挂锁。</w:t>
      </w:r>
    </w:p>
    <w:p w:rsidR="00B72D6B" w:rsidRDefault="00B72D6B" w:rsidP="00B72D6B">
      <w:pPr>
        <w:jc w:val="left"/>
        <w:rPr>
          <w:rFonts w:ascii="宋体" w:eastAsia="宋体" w:hAnsi="宋体" w:cs="Times New Roman" w:hint="eastAsia"/>
        </w:rPr>
      </w:pPr>
      <w:r>
        <w:rPr>
          <w:rFonts w:ascii="宋体" w:eastAsia="宋体" w:hAnsi="宋体" w:cs="Times New Roman" w:hint="eastAsia"/>
        </w:rPr>
        <w:t>7．双测试孔设计：监控箱内温度。</w:t>
      </w:r>
    </w:p>
    <w:p w:rsidR="00B72D6B" w:rsidRDefault="00B72D6B" w:rsidP="00B72D6B">
      <w:pPr>
        <w:jc w:val="left"/>
        <w:rPr>
          <w:rFonts w:ascii="宋体" w:eastAsia="宋体" w:hAnsi="宋体" w:cs="Times New Roman" w:hint="eastAsia"/>
        </w:rPr>
      </w:pPr>
      <w:r>
        <w:rPr>
          <w:rFonts w:ascii="宋体" w:eastAsia="宋体" w:hAnsi="宋体" w:cs="Times New Roman" w:hint="eastAsia"/>
        </w:rPr>
        <w:t>8．箱内每层≥5点（四角及中心）测试，最高温度与最低温度的差≤±5℃。</w:t>
      </w:r>
    </w:p>
    <w:p w:rsidR="00B72D6B" w:rsidRDefault="00B72D6B" w:rsidP="00B72D6B">
      <w:pPr>
        <w:jc w:val="left"/>
        <w:rPr>
          <w:rFonts w:ascii="宋体" w:eastAsia="宋体" w:hAnsi="宋体" w:cs="Times New Roman" w:hint="eastAsia"/>
        </w:rPr>
      </w:pPr>
      <w:r>
        <w:rPr>
          <w:rFonts w:ascii="宋体" w:eastAsia="宋体" w:hAnsi="宋体" w:cs="Times New Roman" w:hint="eastAsia"/>
        </w:rPr>
        <w:lastRenderedPageBreak/>
        <w:t>9．具备自动加热门</w:t>
      </w:r>
      <w:proofErr w:type="gramStart"/>
      <w:r>
        <w:rPr>
          <w:rFonts w:ascii="宋体" w:eastAsia="宋体" w:hAnsi="宋体" w:cs="Times New Roman" w:hint="eastAsia"/>
        </w:rPr>
        <w:t>体平衡孔</w:t>
      </w:r>
      <w:proofErr w:type="gramEnd"/>
      <w:r>
        <w:rPr>
          <w:rFonts w:ascii="宋体" w:eastAsia="宋体" w:hAnsi="宋体" w:cs="Times New Roman" w:hint="eastAsia"/>
        </w:rPr>
        <w:t>设计。</w:t>
      </w:r>
    </w:p>
    <w:p w:rsidR="00B72D6B" w:rsidRDefault="00B72D6B" w:rsidP="00B72D6B">
      <w:pPr>
        <w:jc w:val="left"/>
        <w:rPr>
          <w:rFonts w:ascii="宋体" w:eastAsia="宋体" w:hAnsi="宋体" w:cs="Times New Roman" w:hint="eastAsia"/>
        </w:rPr>
      </w:pPr>
      <w:r>
        <w:rPr>
          <w:rFonts w:ascii="仿宋" w:eastAsia="仿宋" w:hAnsi="仿宋" w:hint="eastAsia"/>
          <w:bCs/>
        </w:rPr>
        <w:t>▲</w:t>
      </w:r>
      <w:r>
        <w:rPr>
          <w:rFonts w:ascii="宋体" w:eastAsia="宋体" w:hAnsi="宋体" w:cs="Times New Roman" w:hint="eastAsia"/>
        </w:rPr>
        <w:t>10．</w:t>
      </w:r>
      <w:proofErr w:type="gramStart"/>
      <w:r>
        <w:rPr>
          <w:rFonts w:ascii="宋体" w:eastAsia="宋体" w:hAnsi="宋体" w:cs="Times New Roman" w:hint="eastAsia"/>
        </w:rPr>
        <w:t>标配</w:t>
      </w:r>
      <w:proofErr w:type="gramEnd"/>
      <w:r>
        <w:rPr>
          <w:rFonts w:ascii="宋体" w:eastAsia="宋体" w:hAnsi="宋体" w:cs="Times New Roman" w:hint="eastAsia"/>
        </w:rPr>
        <w:t>USB接口，可下载温度数据，报警记录等信息，可存储箱内温度数据10年。</w:t>
      </w:r>
      <w:proofErr w:type="gramStart"/>
      <w:r>
        <w:rPr>
          <w:rFonts w:ascii="宋体" w:eastAsia="宋体" w:hAnsi="宋体" w:cs="Times New Roman" w:hint="eastAsia"/>
        </w:rPr>
        <w:t>标配</w:t>
      </w:r>
      <w:proofErr w:type="gramEnd"/>
      <w:r>
        <w:rPr>
          <w:rFonts w:ascii="宋体" w:eastAsia="宋体" w:hAnsi="宋体" w:cs="Times New Roman" w:hint="eastAsia"/>
        </w:rPr>
        <w:t>WIFI温度监控模块，测量范围：-200℃～+100℃，温度监控</w:t>
      </w:r>
      <w:proofErr w:type="gramStart"/>
      <w:r>
        <w:rPr>
          <w:rFonts w:ascii="宋体" w:eastAsia="宋体" w:hAnsi="宋体" w:cs="Times New Roman" w:hint="eastAsia"/>
        </w:rPr>
        <w:t>模块本地可</w:t>
      </w:r>
      <w:proofErr w:type="gramEnd"/>
      <w:r>
        <w:rPr>
          <w:rFonts w:ascii="宋体" w:eastAsia="宋体" w:hAnsi="宋体" w:cs="Times New Roman" w:hint="eastAsia"/>
        </w:rPr>
        <w:t>存储≥2000条数据，可实现断电续传。</w:t>
      </w:r>
    </w:p>
    <w:p w:rsidR="00B72D6B" w:rsidRDefault="00B72D6B" w:rsidP="00B72D6B">
      <w:pPr>
        <w:jc w:val="left"/>
        <w:rPr>
          <w:rFonts w:hint="eastAsia"/>
        </w:rPr>
      </w:pPr>
      <w:r>
        <w:rPr>
          <w:rFonts w:hAnsi="宋体" w:cs="宋体" w:hint="eastAsia"/>
          <w:b/>
        </w:rPr>
        <w:t>（三）</w:t>
      </w:r>
      <w:r>
        <w:rPr>
          <w:rFonts w:ascii="宋体" w:eastAsia="宋体" w:hAnsi="宋体" w:cs="Times New Roman" w:hint="eastAsia"/>
          <w:b/>
          <w:bCs/>
        </w:rPr>
        <w:t>医用冷藏冰箱</w:t>
      </w:r>
    </w:p>
    <w:p w:rsidR="00B72D6B" w:rsidRDefault="00B72D6B" w:rsidP="00B72D6B">
      <w:pPr>
        <w:jc w:val="left"/>
        <w:rPr>
          <w:rFonts w:hint="eastAsia"/>
        </w:rPr>
      </w:pPr>
      <w:r>
        <w:rPr>
          <w:rFonts w:ascii="宋体" w:eastAsia="宋体" w:hAnsi="宋体" w:cs="Times New Roman" w:hint="eastAsia"/>
        </w:rPr>
        <w:t>1.有效容积：</w:t>
      </w:r>
      <w:r>
        <w:rPr>
          <w:rFonts w:ascii="宋体" w:eastAsia="宋体" w:hAnsi="宋体" w:cs="宋体" w:hint="eastAsia"/>
          <w:color w:val="333333"/>
          <w:szCs w:val="21"/>
          <w:shd w:val="clear" w:color="auto" w:fill="FFFFFF"/>
        </w:rPr>
        <w:t>60-80L，立式，单门。</w:t>
      </w:r>
    </w:p>
    <w:p w:rsidR="00B72D6B" w:rsidRDefault="00B72D6B" w:rsidP="00B72D6B">
      <w:pPr>
        <w:jc w:val="left"/>
        <w:rPr>
          <w:rFonts w:ascii="宋体" w:eastAsia="宋体" w:hAnsi="宋体" w:cs="Times New Roman" w:hint="eastAsia"/>
        </w:rPr>
      </w:pPr>
      <w:r>
        <w:rPr>
          <w:rFonts w:ascii="宋体" w:eastAsia="宋体" w:hAnsi="宋体" w:cs="Times New Roman" w:hint="eastAsia"/>
        </w:rPr>
        <w:t>2.箱内温度：2～8℃。</w:t>
      </w:r>
    </w:p>
    <w:p w:rsidR="00B72D6B" w:rsidRDefault="00B72D6B" w:rsidP="00B72D6B">
      <w:pPr>
        <w:jc w:val="left"/>
        <w:rPr>
          <w:rFonts w:ascii="宋体" w:eastAsia="宋体" w:hAnsi="宋体" w:cs="Times New Roman" w:hint="eastAsia"/>
        </w:rPr>
      </w:pPr>
      <w:r>
        <w:rPr>
          <w:rFonts w:ascii="宋体" w:eastAsia="宋体" w:hAnsi="宋体" w:cs="Times New Roman" w:hint="eastAsia"/>
        </w:rPr>
        <w:t>3.报警方式：蜂鸣器报警或灯光闪烁报警。</w:t>
      </w:r>
    </w:p>
    <w:p w:rsidR="00B72D6B" w:rsidRDefault="00B72D6B" w:rsidP="00B72D6B">
      <w:pPr>
        <w:jc w:val="left"/>
        <w:rPr>
          <w:rFonts w:ascii="宋体" w:eastAsia="宋体" w:hAnsi="宋体" w:cs="Times New Roman" w:hint="eastAsia"/>
        </w:rPr>
      </w:pPr>
      <w:r>
        <w:rPr>
          <w:rFonts w:ascii="宋体" w:eastAsia="宋体" w:hAnsi="宋体" w:cs="Times New Roman" w:hint="eastAsia"/>
        </w:rPr>
        <w:t>4.报警功能：高低温报警、传感器故障等报警。</w:t>
      </w:r>
    </w:p>
    <w:p w:rsidR="00B72D6B" w:rsidRDefault="00B72D6B" w:rsidP="00B72D6B">
      <w:pPr>
        <w:jc w:val="left"/>
        <w:rPr>
          <w:rFonts w:ascii="宋体" w:eastAsia="宋体" w:hAnsi="宋体" w:cs="Times New Roman" w:hint="eastAsia"/>
        </w:rPr>
      </w:pPr>
      <w:r>
        <w:rPr>
          <w:rFonts w:ascii="宋体" w:eastAsia="宋体" w:hAnsi="宋体" w:cs="Times New Roman" w:hint="eastAsia"/>
        </w:rPr>
        <w:t>5.采用风冷循环，箱内温度稳定均匀。</w:t>
      </w:r>
    </w:p>
    <w:p w:rsidR="00B72D6B" w:rsidRDefault="00B72D6B" w:rsidP="00B72D6B">
      <w:pPr>
        <w:jc w:val="left"/>
        <w:rPr>
          <w:rFonts w:ascii="宋体" w:eastAsia="宋体" w:hAnsi="宋体" w:cs="Times New Roman" w:hint="eastAsia"/>
        </w:rPr>
      </w:pPr>
      <w:r>
        <w:rPr>
          <w:rFonts w:ascii="宋体" w:eastAsia="宋体" w:hAnsi="宋体" w:cs="Times New Roman" w:hint="eastAsia"/>
        </w:rPr>
        <w:t>6.具有暗锁和锁孔，可实现双锁功能。</w:t>
      </w:r>
    </w:p>
    <w:p w:rsidR="00B72D6B" w:rsidRDefault="00B72D6B" w:rsidP="00B72D6B">
      <w:pPr>
        <w:jc w:val="left"/>
        <w:rPr>
          <w:rFonts w:ascii="宋体" w:eastAsia="宋体" w:hAnsi="宋体" w:cs="Times New Roman" w:hint="eastAsia"/>
        </w:rPr>
      </w:pPr>
      <w:r>
        <w:rPr>
          <w:rFonts w:ascii="宋体" w:eastAsia="宋体" w:hAnsi="宋体" w:cs="Times New Roman" w:hint="eastAsia"/>
        </w:rPr>
        <w:t>7.透明玻璃门设计。</w:t>
      </w:r>
    </w:p>
    <w:p w:rsidR="00B72D6B" w:rsidRDefault="00B72D6B" w:rsidP="00B72D6B">
      <w:pPr>
        <w:jc w:val="left"/>
        <w:rPr>
          <w:rFonts w:hAnsi="宋体" w:cs="宋体" w:hint="eastAsia"/>
          <w:b/>
        </w:rPr>
      </w:pPr>
      <w:r>
        <w:rPr>
          <w:rFonts w:ascii="宋体" w:eastAsia="宋体" w:hAnsi="宋体" w:cs="Times New Roman" w:hint="eastAsia"/>
        </w:rPr>
        <w:t>8.多层可调节搁物架设计，搁架数量≥2个。</w:t>
      </w:r>
    </w:p>
    <w:p w:rsidR="00B72D6B" w:rsidRDefault="00B72D6B" w:rsidP="00B72D6B">
      <w:pPr>
        <w:pStyle w:val="a5"/>
        <w:spacing w:line="420" w:lineRule="exact"/>
        <w:jc w:val="left"/>
        <w:rPr>
          <w:rFonts w:hAnsi="宋体" w:cs="宋体" w:hint="eastAsia"/>
          <w:b/>
        </w:rPr>
      </w:pPr>
      <w:r>
        <w:rPr>
          <w:rFonts w:hAnsi="宋体" w:cs="宋体" w:hint="eastAsia"/>
          <w:b/>
        </w:rPr>
        <w:t>（四）</w:t>
      </w:r>
      <w:r>
        <w:rPr>
          <w:rFonts w:hAnsi="宋体" w:cs="宋体" w:hint="eastAsia"/>
          <w:b/>
        </w:rPr>
        <w:t>双温/单温湿度监控器</w:t>
      </w:r>
    </w:p>
    <w:p w:rsidR="00B72D6B" w:rsidRDefault="00B72D6B" w:rsidP="00B72D6B">
      <w:pPr>
        <w:jc w:val="left"/>
        <w:rPr>
          <w:rFonts w:ascii="宋体" w:eastAsia="宋体" w:hAnsi="宋体" w:cs="Times New Roman" w:hint="eastAsia"/>
        </w:rPr>
      </w:pPr>
      <w:r>
        <w:rPr>
          <w:rFonts w:ascii="宋体" w:eastAsia="宋体" w:hAnsi="宋体" w:cs="Times New Roman" w:hint="eastAsia"/>
        </w:rPr>
        <w:t>（一）功能要求：</w:t>
      </w:r>
    </w:p>
    <w:p w:rsidR="00B72D6B" w:rsidRDefault="00B72D6B" w:rsidP="00B72D6B">
      <w:pPr>
        <w:jc w:val="left"/>
        <w:rPr>
          <w:rFonts w:ascii="宋体" w:eastAsia="宋体" w:hAnsi="宋体" w:cs="Times New Roman" w:hint="eastAsia"/>
        </w:rPr>
      </w:pPr>
      <w:r>
        <w:rPr>
          <w:rFonts w:ascii="宋体" w:eastAsia="宋体" w:hAnsi="宋体" w:cs="Times New Roman" w:hint="eastAsia"/>
        </w:rPr>
        <w:t>1.测量范围及要求：温度为-40℃~60℃，湿度为0—100%RH；温湿度上下限数值可调节。</w:t>
      </w:r>
    </w:p>
    <w:p w:rsidR="00B72D6B" w:rsidRDefault="00B72D6B" w:rsidP="00B72D6B">
      <w:pPr>
        <w:jc w:val="left"/>
        <w:rPr>
          <w:rFonts w:ascii="宋体" w:eastAsia="宋体" w:hAnsi="宋体" w:cs="Times New Roman" w:hint="eastAsia"/>
        </w:rPr>
      </w:pPr>
      <w:r>
        <w:rPr>
          <w:rFonts w:ascii="宋体" w:eastAsia="宋体" w:hAnsi="宋体" w:cs="Times New Roman" w:hint="eastAsia"/>
        </w:rPr>
        <w:t>2.测量精度：温度为≤±0.3℃ ，湿度为≤±5%RH</w:t>
      </w:r>
    </w:p>
    <w:p w:rsidR="00B72D6B" w:rsidRDefault="00B72D6B" w:rsidP="00B72D6B">
      <w:pPr>
        <w:jc w:val="left"/>
        <w:rPr>
          <w:rFonts w:ascii="宋体" w:eastAsia="宋体" w:hAnsi="宋体" w:cs="Times New Roman" w:hint="eastAsia"/>
        </w:rPr>
      </w:pPr>
      <w:r>
        <w:rPr>
          <w:rFonts w:ascii="宋体" w:eastAsia="宋体" w:hAnsi="宋体" w:cs="Times New Roman" w:hint="eastAsia"/>
        </w:rPr>
        <w:t>3.液晶显示屏，能够显示实时温度、湿度、报警开关状态、温湿度上下限等信息。</w:t>
      </w:r>
    </w:p>
    <w:p w:rsidR="00B72D6B" w:rsidRDefault="00B72D6B" w:rsidP="00B72D6B">
      <w:pPr>
        <w:jc w:val="left"/>
        <w:rPr>
          <w:rFonts w:ascii="宋体" w:eastAsia="宋体" w:hAnsi="宋体" w:cs="Times New Roman" w:hint="eastAsia"/>
        </w:rPr>
      </w:pPr>
      <w:r>
        <w:rPr>
          <w:rFonts w:ascii="宋体" w:eastAsia="宋体" w:hAnsi="宋体" w:cs="Times New Roman" w:hint="eastAsia"/>
        </w:rPr>
        <w:t>4.通讯方式：4G或5G全网通无线通讯，所有温湿度监控仪设备自带物联网卡，含6年无限储存流量。</w:t>
      </w:r>
    </w:p>
    <w:p w:rsidR="00B72D6B" w:rsidRDefault="00B72D6B" w:rsidP="00B72D6B">
      <w:pPr>
        <w:jc w:val="left"/>
        <w:rPr>
          <w:rFonts w:ascii="宋体" w:eastAsia="宋体" w:hAnsi="宋体" w:cs="Times New Roman" w:hint="eastAsia"/>
        </w:rPr>
      </w:pPr>
      <w:r>
        <w:rPr>
          <w:rFonts w:ascii="宋体" w:eastAsia="宋体" w:hAnsi="宋体" w:cs="Times New Roman" w:hint="eastAsia"/>
        </w:rPr>
        <w:t>5.供电方式：5V电源+内置充电式锂电池；</w:t>
      </w:r>
    </w:p>
    <w:p w:rsidR="00B72D6B" w:rsidRDefault="00B72D6B" w:rsidP="00B72D6B">
      <w:pPr>
        <w:jc w:val="left"/>
        <w:rPr>
          <w:rFonts w:ascii="宋体" w:eastAsia="宋体" w:hAnsi="宋体" w:cs="Times New Roman" w:hint="eastAsia"/>
        </w:rPr>
      </w:pPr>
      <w:r>
        <w:rPr>
          <w:rFonts w:ascii="宋体" w:eastAsia="宋体" w:hAnsi="宋体" w:cs="Times New Roman" w:hint="eastAsia"/>
        </w:rPr>
        <w:t>6.采集上传频率：≤1分钟。</w:t>
      </w:r>
    </w:p>
    <w:p w:rsidR="00B72D6B" w:rsidRDefault="00B72D6B" w:rsidP="00B72D6B">
      <w:pPr>
        <w:jc w:val="left"/>
        <w:rPr>
          <w:rFonts w:ascii="宋体" w:eastAsia="宋体" w:hAnsi="宋体" w:cs="Times New Roman" w:hint="eastAsia"/>
        </w:rPr>
      </w:pPr>
      <w:r>
        <w:rPr>
          <w:rFonts w:ascii="宋体" w:eastAsia="宋体" w:hAnsi="宋体" w:cs="Times New Roman" w:hint="eastAsia"/>
        </w:rPr>
        <w:t>7.电源：内置充电式锂电池，电池容量≥1000mAh,，断电后可工作≥8小时，外接5V电源，无需更换电池。</w:t>
      </w:r>
    </w:p>
    <w:p w:rsidR="00B72D6B" w:rsidRDefault="00B72D6B" w:rsidP="00B72D6B">
      <w:pPr>
        <w:jc w:val="left"/>
        <w:rPr>
          <w:rFonts w:ascii="宋体" w:eastAsia="宋体" w:hAnsi="宋体" w:cs="Times New Roman" w:hint="eastAsia"/>
        </w:rPr>
      </w:pPr>
      <w:r>
        <w:rPr>
          <w:rFonts w:ascii="宋体" w:eastAsia="宋体" w:hAnsi="宋体" w:cs="Times New Roman" w:hint="eastAsia"/>
        </w:rPr>
        <w:t>8.数据采集及储存：采集温湿度的频率可调节，最短频率≥5分钟/次；</w:t>
      </w:r>
    </w:p>
    <w:p w:rsidR="00B72D6B" w:rsidRDefault="00B72D6B" w:rsidP="00B72D6B">
      <w:pPr>
        <w:jc w:val="left"/>
        <w:rPr>
          <w:rFonts w:ascii="宋体" w:eastAsia="宋体" w:hAnsi="宋体" w:cs="Times New Roman" w:hint="eastAsia"/>
        </w:rPr>
      </w:pPr>
      <w:r>
        <w:rPr>
          <w:rFonts w:ascii="宋体" w:eastAsia="宋体" w:hAnsi="宋体" w:cs="Times New Roman" w:hint="eastAsia"/>
        </w:rPr>
        <w:t>9.报警功能：具备温湿度超限报警功能，并具有对每台冰箱进行断电报警功能。</w:t>
      </w:r>
    </w:p>
    <w:p w:rsidR="00B72D6B" w:rsidRDefault="00B72D6B" w:rsidP="00B72D6B">
      <w:pPr>
        <w:jc w:val="left"/>
        <w:rPr>
          <w:rFonts w:ascii="宋体" w:eastAsia="宋体" w:hAnsi="宋体" w:cs="Times New Roman" w:hint="eastAsia"/>
        </w:rPr>
      </w:pPr>
      <w:r>
        <w:rPr>
          <w:rFonts w:ascii="宋体" w:eastAsia="宋体" w:hAnsi="宋体" w:cs="Times New Roman" w:hint="eastAsia"/>
        </w:rPr>
        <w:t>（二）监测系统软件</w:t>
      </w:r>
    </w:p>
    <w:p w:rsidR="00B72D6B" w:rsidRDefault="00B72D6B" w:rsidP="00B72D6B">
      <w:pPr>
        <w:jc w:val="left"/>
        <w:rPr>
          <w:rFonts w:ascii="宋体" w:eastAsia="宋体" w:hAnsi="宋体" w:cs="Times New Roman" w:hint="eastAsia"/>
        </w:rPr>
      </w:pPr>
      <w:r>
        <w:rPr>
          <w:rFonts w:ascii="宋体" w:eastAsia="宋体" w:hAnsi="宋体" w:cs="Times New Roman" w:hint="eastAsia"/>
        </w:rPr>
        <w:t>1.平台采用B/S（浏览器/服务器）架构，兼容多种浏览器，用户无需安装客户端软件即可查看监测数据。</w:t>
      </w:r>
    </w:p>
    <w:p w:rsidR="00B72D6B" w:rsidRDefault="00B72D6B" w:rsidP="00B72D6B">
      <w:pPr>
        <w:jc w:val="left"/>
        <w:rPr>
          <w:rFonts w:ascii="宋体" w:eastAsia="宋体" w:hAnsi="宋体" w:cs="Times New Roman" w:hint="eastAsia"/>
        </w:rPr>
      </w:pPr>
      <w:r>
        <w:rPr>
          <w:rFonts w:ascii="宋体" w:eastAsia="宋体" w:hAnsi="宋体" w:cs="Times New Roman" w:hint="eastAsia"/>
        </w:rPr>
        <w:t>2.温湿</w:t>
      </w:r>
      <w:proofErr w:type="gramStart"/>
      <w:r>
        <w:rPr>
          <w:rFonts w:ascii="宋体" w:eastAsia="宋体" w:hAnsi="宋体" w:cs="Times New Roman" w:hint="eastAsia"/>
        </w:rPr>
        <w:t>度显示主</w:t>
      </w:r>
      <w:proofErr w:type="gramEnd"/>
      <w:r>
        <w:rPr>
          <w:rFonts w:ascii="宋体" w:eastAsia="宋体" w:hAnsi="宋体" w:cs="Times New Roman" w:hint="eastAsia"/>
        </w:rPr>
        <w:t>界面采用曲线图形或者统计报表显示，每个监测点主界面可直接显示位置名称、温湿度数值、电量，并由不同颜色标示设备运行状态。</w:t>
      </w:r>
    </w:p>
    <w:p w:rsidR="00B72D6B" w:rsidRDefault="00B72D6B" w:rsidP="00B72D6B">
      <w:pPr>
        <w:jc w:val="left"/>
        <w:rPr>
          <w:rFonts w:ascii="宋体" w:eastAsia="宋体" w:hAnsi="宋体" w:cs="Times New Roman" w:hint="eastAsia"/>
        </w:rPr>
      </w:pPr>
      <w:r>
        <w:rPr>
          <w:rFonts w:ascii="宋体" w:eastAsia="宋体" w:hAnsi="宋体" w:cs="Times New Roman" w:hint="eastAsia"/>
        </w:rPr>
        <w:t>3.多层级的报警功能，为加强监管力度，在预设时间内报警后，未处理可逐级报警，直到处理完成。每个监测点可设置接收人为3-5人，接收人可更换。</w:t>
      </w:r>
    </w:p>
    <w:p w:rsidR="00B72D6B" w:rsidRDefault="00B72D6B" w:rsidP="00B72D6B">
      <w:pPr>
        <w:jc w:val="left"/>
        <w:rPr>
          <w:rFonts w:ascii="宋体" w:eastAsia="宋体" w:hAnsi="宋体" w:cs="Times New Roman" w:hint="eastAsia"/>
        </w:rPr>
      </w:pPr>
      <w:r>
        <w:rPr>
          <w:rFonts w:ascii="宋体" w:eastAsia="宋体" w:hAnsi="宋体" w:cs="Times New Roman" w:hint="eastAsia"/>
        </w:rPr>
        <w:t>4..数据可通过电脑端、</w:t>
      </w:r>
      <w:proofErr w:type="gramStart"/>
      <w:r>
        <w:rPr>
          <w:rFonts w:ascii="宋体" w:eastAsia="宋体" w:hAnsi="宋体" w:cs="Times New Roman" w:hint="eastAsia"/>
        </w:rPr>
        <w:t>微信公众号</w:t>
      </w:r>
      <w:proofErr w:type="gramEnd"/>
      <w:r>
        <w:rPr>
          <w:rFonts w:ascii="宋体" w:eastAsia="宋体" w:hAnsi="宋体" w:cs="Times New Roman" w:hint="eastAsia"/>
        </w:rPr>
        <w:t>客户端进行查询。</w:t>
      </w:r>
    </w:p>
    <w:p w:rsidR="00B72D6B" w:rsidRDefault="00B72D6B" w:rsidP="00B72D6B">
      <w:pPr>
        <w:jc w:val="left"/>
        <w:rPr>
          <w:rFonts w:ascii="宋体" w:eastAsia="宋体" w:hAnsi="宋体" w:cs="Times New Roman" w:hint="eastAsia"/>
        </w:rPr>
      </w:pPr>
      <w:r>
        <w:rPr>
          <w:rFonts w:ascii="宋体" w:eastAsia="宋体" w:hAnsi="宋体" w:cs="Times New Roman" w:hint="eastAsia"/>
        </w:rPr>
        <w:t>5.数据检测能自动接收各监测点的数据，在移动端实时查看本岗位对应数据；可对监测设备进行定位服务和轨迹回放功能；</w:t>
      </w:r>
    </w:p>
    <w:p w:rsidR="00B72D6B" w:rsidRDefault="00B72D6B" w:rsidP="00B72D6B">
      <w:pPr>
        <w:jc w:val="left"/>
        <w:rPr>
          <w:rFonts w:ascii="宋体" w:eastAsia="宋体" w:hAnsi="宋体" w:cs="Times New Roman" w:hint="eastAsia"/>
        </w:rPr>
      </w:pPr>
      <w:r>
        <w:rPr>
          <w:rFonts w:ascii="宋体" w:eastAsia="宋体" w:hAnsi="宋体" w:cs="Times New Roman" w:hint="eastAsia"/>
        </w:rPr>
        <w:t>6.可以在线实时共享查看监测数据。为了保障监测系统的登陆信息安全，不能增加额外的账号。</w:t>
      </w:r>
    </w:p>
    <w:p w:rsidR="00B72D6B" w:rsidRDefault="00B72D6B" w:rsidP="00B72D6B">
      <w:pPr>
        <w:spacing w:line="360" w:lineRule="exact"/>
        <w:jc w:val="left"/>
        <w:rPr>
          <w:rFonts w:ascii="宋体" w:eastAsia="宋体" w:hAnsi="宋体" w:cs="Times New Roman"/>
        </w:rPr>
      </w:pPr>
      <w:r>
        <w:rPr>
          <w:rFonts w:ascii="宋体" w:eastAsia="宋体" w:hAnsi="宋体" w:cs="Times New Roman" w:hint="eastAsia"/>
        </w:rPr>
        <w:t>7. 数据安全：一旦发生系统故障，系统软件支持将监测系统设备内的数据可以重新上传监测系统。</w:t>
      </w:r>
    </w:p>
    <w:p w:rsidR="00F60FE9" w:rsidRDefault="00000000" w:rsidP="00B72D6B">
      <w:pPr>
        <w:spacing w:line="360" w:lineRule="exact"/>
        <w:jc w:val="left"/>
        <w:rPr>
          <w:b/>
          <w:bCs/>
        </w:rPr>
      </w:pPr>
      <w:r>
        <w:rPr>
          <w:rFonts w:hint="eastAsia"/>
          <w:b/>
          <w:bCs/>
        </w:rPr>
        <w:t>三、商务要求：</w:t>
      </w:r>
    </w:p>
    <w:p w:rsidR="00F60FE9" w:rsidRDefault="00000000">
      <w:pPr>
        <w:spacing w:line="360" w:lineRule="exact"/>
        <w:jc w:val="left"/>
      </w:pPr>
      <w:r>
        <w:rPr>
          <w:rFonts w:hint="eastAsia"/>
        </w:rPr>
        <w:t>1.</w:t>
      </w:r>
      <w:r>
        <w:rPr>
          <w:rFonts w:hint="eastAsia"/>
        </w:rPr>
        <w:t>合同履行期限及地点</w:t>
      </w:r>
    </w:p>
    <w:p w:rsidR="00F60FE9" w:rsidRDefault="00000000">
      <w:pPr>
        <w:spacing w:line="360" w:lineRule="exact"/>
        <w:jc w:val="left"/>
      </w:pPr>
      <w:r>
        <w:rPr>
          <w:rFonts w:hint="eastAsia"/>
        </w:rPr>
        <w:t xml:space="preserve">1.1 </w:t>
      </w:r>
      <w:r>
        <w:rPr>
          <w:rFonts w:hint="eastAsia"/>
        </w:rPr>
        <w:t>合同履行期限：合同签订生效后，收到采购人通知后</w:t>
      </w:r>
      <w:r>
        <w:rPr>
          <w:rFonts w:hint="eastAsia"/>
        </w:rPr>
        <w:t>30</w:t>
      </w:r>
      <w:r>
        <w:rPr>
          <w:rFonts w:hint="eastAsia"/>
        </w:rPr>
        <w:t>日内完成安装调试并交付采购</w:t>
      </w:r>
      <w:r>
        <w:rPr>
          <w:rFonts w:hint="eastAsia"/>
        </w:rPr>
        <w:lastRenderedPageBreak/>
        <w:t>人</w:t>
      </w:r>
      <w:proofErr w:type="gramStart"/>
      <w:r>
        <w:rPr>
          <w:rFonts w:hint="eastAsia"/>
        </w:rPr>
        <w:t>验收至质保期</w:t>
      </w:r>
      <w:proofErr w:type="gramEnd"/>
      <w:r>
        <w:rPr>
          <w:rFonts w:hint="eastAsia"/>
        </w:rPr>
        <w:t>结束。</w:t>
      </w:r>
    </w:p>
    <w:p w:rsidR="00F60FE9" w:rsidRDefault="00000000">
      <w:pPr>
        <w:spacing w:line="360" w:lineRule="exact"/>
        <w:jc w:val="left"/>
      </w:pPr>
      <w:r>
        <w:rPr>
          <w:rFonts w:hint="eastAsia"/>
        </w:rPr>
        <w:t xml:space="preserve">1.2 </w:t>
      </w:r>
      <w:r>
        <w:rPr>
          <w:rFonts w:hint="eastAsia"/>
        </w:rPr>
        <w:t>合同履行地点：四川省妇幼保健院。</w:t>
      </w:r>
    </w:p>
    <w:p w:rsidR="00B72D6B" w:rsidRDefault="00000000" w:rsidP="00B72D6B">
      <w:pPr>
        <w:spacing w:line="360" w:lineRule="exact"/>
      </w:pPr>
      <w:r>
        <w:rPr>
          <w:rFonts w:hint="eastAsia"/>
        </w:rPr>
        <w:t>2.</w:t>
      </w:r>
      <w:r>
        <w:rPr>
          <w:rFonts w:hint="eastAsia"/>
        </w:rPr>
        <w:t>付款方法和条件：</w:t>
      </w:r>
    </w:p>
    <w:p w:rsidR="00B72D6B" w:rsidRDefault="00B72D6B" w:rsidP="00B72D6B">
      <w:pPr>
        <w:spacing w:line="360" w:lineRule="exact"/>
        <w:rPr>
          <w:rFonts w:ascii="宋体" w:eastAsia="宋体" w:hAnsi="宋体" w:cs="宋体" w:hint="eastAsia"/>
          <w:color w:val="000000"/>
          <w:kern w:val="0"/>
        </w:rPr>
      </w:pPr>
      <w:r>
        <w:rPr>
          <w:rFonts w:ascii="宋体" w:eastAsia="宋体" w:hAnsi="宋体" w:cs="宋体" w:hint="eastAsia"/>
          <w:color w:val="000000"/>
          <w:kern w:val="0"/>
          <w:szCs w:val="21"/>
        </w:rPr>
        <w:t>2.1医用冰箱：全部货物安装调试完毕并验收合格后，采购人收到中标人提交完备票据凭证资料后60日内支付90%货款，剩余10%货款在货物验收结束2年后在无产品质量和售后服务问题前提下进行支付。</w:t>
      </w:r>
    </w:p>
    <w:p w:rsidR="00F60FE9" w:rsidRPr="00B72D6B" w:rsidRDefault="00B72D6B" w:rsidP="00B72D6B">
      <w:pPr>
        <w:spacing w:line="360" w:lineRule="exact"/>
        <w:rPr>
          <w:rFonts w:ascii="宋体" w:eastAsia="宋体" w:hAnsi="宋体" w:cs="宋体" w:hint="eastAsia"/>
          <w:color w:val="000000"/>
          <w:kern w:val="0"/>
        </w:rPr>
      </w:pPr>
      <w:r>
        <w:rPr>
          <w:rFonts w:ascii="宋体" w:eastAsia="宋体" w:hAnsi="宋体" w:cs="宋体" w:hint="eastAsia"/>
          <w:color w:val="000000"/>
          <w:kern w:val="0"/>
        </w:rPr>
        <w:t>2.2</w:t>
      </w:r>
      <w:r>
        <w:rPr>
          <w:rFonts w:ascii="宋体" w:eastAsia="宋体" w:hAnsi="Times New Roman" w:cs="Times New Roman" w:hint="eastAsia"/>
        </w:rPr>
        <w:t>冰箱</w:t>
      </w:r>
      <w:proofErr w:type="gramStart"/>
      <w:r>
        <w:rPr>
          <w:rFonts w:ascii="宋体" w:eastAsia="宋体" w:hAnsi="Times New Roman" w:cs="Times New Roman" w:hint="eastAsia"/>
        </w:rPr>
        <w:t>超温超湿报警</w:t>
      </w:r>
      <w:proofErr w:type="gramEnd"/>
      <w:r>
        <w:rPr>
          <w:rFonts w:ascii="宋体" w:eastAsia="宋体" w:hAnsi="Times New Roman" w:cs="Times New Roman" w:hint="eastAsia"/>
        </w:rPr>
        <w:t>装置</w:t>
      </w:r>
      <w:r>
        <w:rPr>
          <w:rFonts w:ascii="宋体" w:eastAsia="宋体" w:hAnsi="宋体" w:cs="宋体" w:hint="eastAsia"/>
          <w:color w:val="000000"/>
          <w:kern w:val="0"/>
        </w:rPr>
        <w:t>：甲方自收到乙方配送的产品，验收合格入库后，乙方按照甲方要求每月进行对账，甲方按以下方式支付货款：（请选择下面两种付款方式之一，方式</w:t>
      </w:r>
      <w:proofErr w:type="gramStart"/>
      <w:r>
        <w:rPr>
          <w:rFonts w:ascii="宋体" w:eastAsia="宋体" w:hAnsi="宋体" w:cs="宋体" w:hint="eastAsia"/>
          <w:color w:val="000000"/>
          <w:kern w:val="0"/>
        </w:rPr>
        <w:t>一</w:t>
      </w:r>
      <w:proofErr w:type="gramEnd"/>
      <w:r>
        <w:rPr>
          <w:rFonts w:ascii="宋体" w:eastAsia="宋体" w:hAnsi="宋体" w:cs="宋体" w:hint="eastAsia"/>
          <w:color w:val="000000"/>
          <w:kern w:val="0"/>
        </w:rPr>
        <w:t>【  】/ 方式二【  】）方式</w:t>
      </w:r>
      <w:proofErr w:type="gramStart"/>
      <w:r>
        <w:rPr>
          <w:rFonts w:ascii="宋体" w:eastAsia="宋体" w:hAnsi="宋体" w:cs="宋体" w:hint="eastAsia"/>
          <w:color w:val="000000"/>
          <w:kern w:val="0"/>
        </w:rPr>
        <w:t>一</w:t>
      </w:r>
      <w:proofErr w:type="gramEnd"/>
      <w:r>
        <w:rPr>
          <w:rFonts w:ascii="宋体" w:eastAsia="宋体" w:hAnsi="宋体" w:cs="宋体" w:hint="eastAsia"/>
          <w:color w:val="000000"/>
          <w:kern w:val="0"/>
        </w:rPr>
        <w:t>：乙方为中小企业（依据国务院批准的中小企业划分标准确定的中型企业、小型企业和微型企业），乙方出具合法有效完整的完税发票及凭证资料后，甲方2个月内支付货款。方式二：乙方为大型企业（方式一中规定的中小企业以外的企业），乙方出具合法有效完整的完税发票及凭证资料后，甲方6个月后支付货款。因乙方供货质量不合格或不符合甲方要求的，甲方有权拒绝付款。</w:t>
      </w:r>
    </w:p>
    <w:p w:rsidR="00F60FE9" w:rsidRDefault="00000000">
      <w:pPr>
        <w:spacing w:line="360" w:lineRule="exact"/>
        <w:jc w:val="left"/>
      </w:pPr>
      <w:r>
        <w:rPr>
          <w:rFonts w:hint="eastAsia"/>
        </w:rPr>
        <w:t>3.</w:t>
      </w:r>
      <w:r>
        <w:rPr>
          <w:rFonts w:hint="eastAsia"/>
        </w:rPr>
        <w:t>安装调试及验收：</w:t>
      </w:r>
    </w:p>
    <w:p w:rsidR="00F60FE9" w:rsidRDefault="00000000">
      <w:pPr>
        <w:spacing w:line="360" w:lineRule="exact"/>
        <w:jc w:val="left"/>
      </w:pPr>
      <w:r>
        <w:rPr>
          <w:rFonts w:hint="eastAsia"/>
        </w:rPr>
        <w:t>3.1</w:t>
      </w:r>
      <w:r>
        <w:rPr>
          <w:rFonts w:hint="eastAsia"/>
        </w:rPr>
        <w:t>中标人负责货物安装、调试。</w:t>
      </w:r>
    </w:p>
    <w:p w:rsidR="00F60FE9" w:rsidRDefault="00000000">
      <w:pPr>
        <w:spacing w:line="360" w:lineRule="exact"/>
        <w:jc w:val="left"/>
      </w:pPr>
      <w:r>
        <w:rPr>
          <w:rFonts w:hint="eastAsia"/>
        </w:rPr>
        <w:t>3.2</w:t>
      </w:r>
      <w:r>
        <w:rPr>
          <w:rFonts w:hint="eastAsia"/>
        </w:rPr>
        <w:t>货物安装调试完毕后，中标人应对采购人操作人员进行现场培训，直至采购人的技术人员能独立操作，同时能完成一般常见故障的维修工作。</w:t>
      </w:r>
    </w:p>
    <w:p w:rsidR="00F60FE9" w:rsidRDefault="00000000">
      <w:pPr>
        <w:spacing w:line="360" w:lineRule="exact"/>
        <w:jc w:val="left"/>
      </w:pPr>
      <w:r>
        <w:rPr>
          <w:rFonts w:hint="eastAsia"/>
        </w:rPr>
        <w:t>3.3</w:t>
      </w:r>
      <w:r>
        <w:rPr>
          <w:rFonts w:hint="eastAsia"/>
        </w:rPr>
        <w:t>完成中标产品所有安装、调试、培训后，采购人组织项目验收，验收标准按照招标文件、中标人投标文件为准。</w:t>
      </w:r>
    </w:p>
    <w:p w:rsidR="00F60FE9" w:rsidRDefault="00000000">
      <w:pPr>
        <w:spacing w:line="360" w:lineRule="exact"/>
        <w:jc w:val="left"/>
      </w:pPr>
      <w:r>
        <w:rPr>
          <w:rFonts w:hint="eastAsia"/>
        </w:rPr>
        <w:t>4.</w:t>
      </w:r>
      <w:r>
        <w:rPr>
          <w:rFonts w:hint="eastAsia"/>
        </w:rPr>
        <w:t>售后服务：</w:t>
      </w:r>
    </w:p>
    <w:p w:rsidR="00F60FE9" w:rsidRDefault="00000000">
      <w:pPr>
        <w:spacing w:line="360" w:lineRule="exact"/>
        <w:jc w:val="left"/>
      </w:pPr>
      <w:r>
        <w:rPr>
          <w:rFonts w:hint="eastAsia"/>
        </w:rPr>
        <w:t>4.1</w:t>
      </w:r>
      <w:r>
        <w:rPr>
          <w:rFonts w:hint="eastAsia"/>
        </w:rPr>
        <w:t>质保期：最终验收合格后提供≥</w:t>
      </w:r>
      <w:r>
        <w:rPr>
          <w:rFonts w:hint="eastAsia"/>
        </w:rPr>
        <w:t>3</w:t>
      </w:r>
      <w:r>
        <w:rPr>
          <w:rFonts w:hint="eastAsia"/>
        </w:rPr>
        <w:t>年原厂质保（含整机所有部件；如质保期内部件损坏，中标人免费更换全新原厂配件，并对更换部件延长一年质保）。</w:t>
      </w:r>
    </w:p>
    <w:p w:rsidR="00F60FE9" w:rsidRDefault="00000000">
      <w:pPr>
        <w:spacing w:line="360" w:lineRule="exact"/>
        <w:jc w:val="left"/>
      </w:pPr>
      <w:r>
        <w:rPr>
          <w:rFonts w:hint="eastAsia"/>
        </w:rPr>
        <w:t>4.2</w:t>
      </w:r>
      <w:r>
        <w:rPr>
          <w:rFonts w:hint="eastAsia"/>
        </w:rPr>
        <w:t>中标人接到采购人故障通知后</w:t>
      </w:r>
      <w:r>
        <w:rPr>
          <w:rFonts w:hint="eastAsia"/>
        </w:rPr>
        <w:t>4</w:t>
      </w:r>
      <w:r>
        <w:rPr>
          <w:rFonts w:hint="eastAsia"/>
        </w:rPr>
        <w:t>小时内响应，</w:t>
      </w:r>
      <w:r>
        <w:rPr>
          <w:rFonts w:hint="eastAsia"/>
        </w:rPr>
        <w:t>48</w:t>
      </w:r>
      <w:r>
        <w:rPr>
          <w:rFonts w:hint="eastAsia"/>
        </w:rPr>
        <w:t>小时内到达现场维修，如维修不涉及零配件更换，应在</w:t>
      </w:r>
      <w:r>
        <w:rPr>
          <w:rFonts w:hint="eastAsia"/>
        </w:rPr>
        <w:t>24</w:t>
      </w:r>
      <w:r>
        <w:rPr>
          <w:rFonts w:hint="eastAsia"/>
        </w:rPr>
        <w:t>小时内修复完毕；如涉及到零配件更换，应在</w:t>
      </w:r>
      <w:r>
        <w:rPr>
          <w:rFonts w:hint="eastAsia"/>
        </w:rPr>
        <w:t>72</w:t>
      </w:r>
      <w:r>
        <w:rPr>
          <w:rFonts w:hint="eastAsia"/>
        </w:rPr>
        <w:t>小时内修复完毕。维修时间超过</w:t>
      </w:r>
      <w:r>
        <w:rPr>
          <w:rFonts w:hint="eastAsia"/>
        </w:rPr>
        <w:t>72</w:t>
      </w:r>
      <w:r>
        <w:rPr>
          <w:rFonts w:hint="eastAsia"/>
        </w:rPr>
        <w:t>小时的，中标人在设备维修期间提供备用机供采购人使用。若中标人未在规定期限内修复设备而给采购人造成经济损失，由中标人全额承担。</w:t>
      </w:r>
    </w:p>
    <w:p w:rsidR="00F60FE9" w:rsidRDefault="00000000">
      <w:pPr>
        <w:spacing w:line="360" w:lineRule="exact"/>
        <w:jc w:val="left"/>
      </w:pPr>
      <w:r>
        <w:rPr>
          <w:rFonts w:hint="eastAsia"/>
        </w:rPr>
        <w:t>4.3</w:t>
      </w:r>
      <w:r>
        <w:rPr>
          <w:rFonts w:hint="eastAsia"/>
        </w:rPr>
        <w:t>如质保期内货物经中标人两次维修仍不能达到国家相关质量标准，采购人有权要求中标人无条件更换全新货物或退货，并追究中标人违约责任。</w:t>
      </w:r>
    </w:p>
    <w:p w:rsidR="00F60FE9" w:rsidRDefault="00000000">
      <w:pPr>
        <w:spacing w:line="360" w:lineRule="exact"/>
        <w:jc w:val="left"/>
      </w:pPr>
      <w:r>
        <w:rPr>
          <w:rFonts w:hint="eastAsia"/>
        </w:rPr>
        <w:t>4.4</w:t>
      </w:r>
      <w:r>
        <w:rPr>
          <w:rFonts w:hint="eastAsia"/>
        </w:rPr>
        <w:t>如货物涉及软件升级，中标人承诺为采购人提供软件升级服务，费用包含在投标总价内，采购人不再另行支付费用。</w:t>
      </w:r>
    </w:p>
    <w:p w:rsidR="00F60FE9" w:rsidRDefault="00000000">
      <w:pPr>
        <w:spacing w:line="420" w:lineRule="exact"/>
        <w:jc w:val="left"/>
      </w:pPr>
      <w:r>
        <w:rPr>
          <w:rFonts w:hint="eastAsia"/>
        </w:rPr>
        <w:t>4.5</w:t>
      </w:r>
      <w:r>
        <w:rPr>
          <w:rFonts w:hint="eastAsia"/>
        </w:rPr>
        <w:t>中标人应承诺保证设备停产后≥</w:t>
      </w:r>
      <w:r>
        <w:rPr>
          <w:rFonts w:hint="eastAsia"/>
        </w:rPr>
        <w:t>5</w:t>
      </w:r>
      <w:r>
        <w:rPr>
          <w:rFonts w:hint="eastAsia"/>
        </w:rPr>
        <w:t>年的零配件供应。</w:t>
      </w:r>
    </w:p>
    <w:p w:rsidR="00F60FE9" w:rsidRDefault="00000000">
      <w:pPr>
        <w:spacing w:line="420" w:lineRule="exact"/>
        <w:jc w:val="left"/>
      </w:pPr>
      <w:r>
        <w:rPr>
          <w:rFonts w:ascii="宋体" w:hAnsi="宋体" w:cs="宋体" w:hint="eastAsia"/>
          <w:kern w:val="0"/>
          <w:szCs w:val="21"/>
        </w:rPr>
        <w:t>4.6</w:t>
      </w:r>
      <w:r>
        <w:rPr>
          <w:rFonts w:ascii="宋体" w:eastAsia="宋体" w:hAnsi="宋体" w:cs="Times New Roman" w:hint="eastAsia"/>
          <w:kern w:val="0"/>
          <w:szCs w:val="21"/>
        </w:rPr>
        <w:t>质保期内要求提供至少1年1次巡检，并有巡检记录。</w:t>
      </w:r>
    </w:p>
    <w:p w:rsidR="00F60FE9" w:rsidRDefault="00000000">
      <w:pPr>
        <w:spacing w:line="360" w:lineRule="exact"/>
        <w:jc w:val="left"/>
        <w:rPr>
          <w:rFonts w:ascii="宋体" w:eastAsia="宋体" w:hAnsi="宋体" w:cs="Segoe UI"/>
          <w:b/>
          <w:bCs/>
          <w:color w:val="333333"/>
          <w:kern w:val="0"/>
          <w:sz w:val="28"/>
          <w:szCs w:val="28"/>
        </w:rPr>
      </w:pPr>
      <w:r>
        <w:rPr>
          <w:rFonts w:hint="eastAsia"/>
          <w:b/>
          <w:bCs/>
        </w:rPr>
        <w:t>备注</w:t>
      </w:r>
      <w:r>
        <w:rPr>
          <w:rFonts w:hint="eastAsia"/>
          <w:b/>
          <w:bCs/>
        </w:rPr>
        <w:t xml:space="preserve">: </w:t>
      </w:r>
      <w:r>
        <w:rPr>
          <w:rFonts w:hint="eastAsia"/>
          <w:b/>
          <w:bCs/>
        </w:rPr>
        <w:t>商务条款为本次招标项目的实质性要求，不允许有负偏离。</w:t>
      </w:r>
    </w:p>
    <w:p w:rsidR="00F60FE9" w:rsidRDefault="00F60FE9">
      <w:pPr>
        <w:pStyle w:val="a5"/>
        <w:rPr>
          <w:rFonts w:hAnsi="宋体" w:cs="Segoe UI"/>
          <w:b/>
          <w:bCs/>
          <w:color w:val="333333"/>
          <w:kern w:val="0"/>
          <w:sz w:val="28"/>
          <w:szCs w:val="28"/>
        </w:rPr>
      </w:pPr>
    </w:p>
    <w:p w:rsidR="00F60FE9" w:rsidRDefault="00F60FE9">
      <w:pPr>
        <w:pStyle w:val="a5"/>
        <w:rPr>
          <w:rFonts w:hAnsi="宋体" w:cs="Segoe UI"/>
          <w:b/>
          <w:bCs/>
          <w:color w:val="333333"/>
          <w:kern w:val="0"/>
          <w:sz w:val="28"/>
          <w:szCs w:val="28"/>
        </w:rPr>
      </w:pPr>
    </w:p>
    <w:p w:rsidR="00B72D6B" w:rsidRDefault="00B72D6B">
      <w:pPr>
        <w:pStyle w:val="a5"/>
        <w:rPr>
          <w:rFonts w:hAnsi="宋体" w:cs="Segoe UI" w:hint="eastAsia"/>
          <w:b/>
          <w:bCs/>
          <w:color w:val="333333"/>
          <w:kern w:val="0"/>
          <w:sz w:val="28"/>
          <w:szCs w:val="28"/>
        </w:rPr>
      </w:pPr>
    </w:p>
    <w:p w:rsidR="00F60FE9" w:rsidRDefault="00000000">
      <w:pPr>
        <w:widowControl/>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：评审办法（评分细则表）</w:t>
      </w:r>
    </w:p>
    <w:tbl>
      <w:tblPr>
        <w:tblW w:w="6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98"/>
        <w:gridCol w:w="738"/>
        <w:gridCol w:w="1194"/>
        <w:gridCol w:w="5784"/>
        <w:gridCol w:w="1606"/>
      </w:tblGrid>
      <w:tr w:rsidR="00F60FE9" w:rsidTr="00B72D6B">
        <w:trPr>
          <w:trHeight w:val="651"/>
          <w:jc w:val="center"/>
        </w:trPr>
        <w:tc>
          <w:tcPr>
            <w:tcW w:w="323" w:type="pct"/>
            <w:vMerge w:val="restart"/>
            <w:tcBorders>
              <w:top w:val="single" w:sz="4" w:space="0" w:color="auto"/>
              <w:left w:val="single" w:sz="4" w:space="0" w:color="auto"/>
              <w:right w:val="single" w:sz="4" w:space="0" w:color="auto"/>
            </w:tcBorders>
            <w:vAlign w:val="center"/>
          </w:tcPr>
          <w:p w:rsidR="00F60FE9" w:rsidRDefault="00000000">
            <w:pPr>
              <w:spacing w:line="360" w:lineRule="exact"/>
              <w:jc w:val="center"/>
              <w:rPr>
                <w:rFonts w:cs="宋体"/>
                <w:color w:val="000000"/>
                <w:kern w:val="0"/>
              </w:rPr>
            </w:pPr>
            <w:r>
              <w:rPr>
                <w:rFonts w:cs="宋体" w:hint="eastAsia"/>
                <w:color w:val="000000"/>
                <w:kern w:val="0"/>
              </w:rPr>
              <w:t>评分</w:t>
            </w:r>
          </w:p>
          <w:p w:rsidR="00F60FE9" w:rsidRDefault="00000000">
            <w:pPr>
              <w:spacing w:line="360" w:lineRule="exact"/>
              <w:jc w:val="center"/>
              <w:rPr>
                <w:rFonts w:cs="宋体"/>
                <w:color w:val="000000"/>
                <w:kern w:val="0"/>
              </w:rPr>
            </w:pPr>
            <w:r>
              <w:rPr>
                <w:rFonts w:cs="宋体" w:hint="eastAsia"/>
                <w:color w:val="000000"/>
                <w:kern w:val="0"/>
              </w:rPr>
              <w:t>细则</w:t>
            </w: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序号</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评分因素</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分值</w:t>
            </w:r>
          </w:p>
        </w:tc>
        <w:tc>
          <w:tcPr>
            <w:tcW w:w="2726"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400" w:lineRule="exact"/>
              <w:jc w:val="center"/>
              <w:rPr>
                <w:rFonts w:ascii="宋体" w:hAnsi="宋体" w:cs="Segoe UI"/>
                <w:b/>
                <w:color w:val="333333"/>
                <w:kern w:val="0"/>
              </w:rPr>
            </w:pPr>
            <w:r>
              <w:rPr>
                <w:rFonts w:ascii="宋体" w:hAnsi="宋体" w:cs="Segoe UI" w:hint="eastAsia"/>
                <w:b/>
                <w:color w:val="333333"/>
                <w:kern w:val="0"/>
              </w:rPr>
              <w:t>评分标准</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b/>
                <w:color w:val="333333"/>
                <w:kern w:val="0"/>
              </w:rPr>
            </w:pPr>
            <w:r>
              <w:rPr>
                <w:rFonts w:ascii="宋体" w:hAnsi="宋体" w:cs="Segoe UI" w:hint="eastAsia"/>
                <w:b/>
                <w:color w:val="333333"/>
                <w:kern w:val="0"/>
              </w:rPr>
              <w:t>说明</w:t>
            </w:r>
          </w:p>
        </w:tc>
      </w:tr>
      <w:tr w:rsidR="00F60FE9" w:rsidTr="00B72D6B">
        <w:trPr>
          <w:trHeight w:val="276"/>
          <w:jc w:val="center"/>
        </w:trPr>
        <w:tc>
          <w:tcPr>
            <w:tcW w:w="323" w:type="pct"/>
            <w:vMerge/>
            <w:tcBorders>
              <w:left w:val="single" w:sz="4" w:space="0" w:color="auto"/>
              <w:right w:val="single" w:sz="4" w:space="0" w:color="auto"/>
            </w:tcBorders>
            <w:vAlign w:val="center"/>
          </w:tcPr>
          <w:p w:rsidR="00F60FE9" w:rsidRDefault="00F60FE9">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1</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000000"/>
                <w:kern w:val="0"/>
              </w:rPr>
            </w:pPr>
            <w:r>
              <w:rPr>
                <w:rFonts w:ascii="宋体" w:hAnsi="宋体" w:cs="Segoe UI" w:hint="eastAsia"/>
                <w:color w:val="000000"/>
                <w:kern w:val="0"/>
              </w:rPr>
              <w:t>投标报价</w:t>
            </w:r>
          </w:p>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30%</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333333"/>
                <w:kern w:val="0"/>
              </w:rPr>
              <w:t>30</w:t>
            </w:r>
          </w:p>
        </w:tc>
        <w:tc>
          <w:tcPr>
            <w:tcW w:w="2726"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rPr>
                <w:rFonts w:ascii="宋体" w:eastAsia="宋体" w:hAnsi="宋体" w:cs="宋体"/>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spacing w:line="360" w:lineRule="exact"/>
              <w:jc w:val="center"/>
              <w:rPr>
                <w:rFonts w:ascii="宋体" w:hAnsi="宋体" w:cs="Segoe UI"/>
                <w:kern w:val="0"/>
              </w:rPr>
            </w:pPr>
            <w:r>
              <w:rPr>
                <w:rFonts w:ascii="宋体" w:hAnsi="宋体" w:cs="宋体" w:hint="eastAsia"/>
              </w:rPr>
              <w:t>共同评审因素</w:t>
            </w:r>
          </w:p>
        </w:tc>
      </w:tr>
      <w:tr w:rsidR="00B72D6B" w:rsidTr="00B72D6B">
        <w:trPr>
          <w:trHeight w:val="276"/>
          <w:jc w:val="center"/>
        </w:trPr>
        <w:tc>
          <w:tcPr>
            <w:tcW w:w="323" w:type="pct"/>
            <w:vMerge/>
            <w:tcBorders>
              <w:left w:val="single" w:sz="4" w:space="0" w:color="auto"/>
              <w:right w:val="single" w:sz="4" w:space="0" w:color="auto"/>
            </w:tcBorders>
            <w:vAlign w:val="center"/>
          </w:tcPr>
          <w:p w:rsidR="00B72D6B" w:rsidRDefault="00B72D6B" w:rsidP="00B72D6B">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B72D6B" w:rsidRDefault="00B72D6B" w:rsidP="00B72D6B">
            <w:pPr>
              <w:widowControl/>
              <w:spacing w:line="360" w:lineRule="exact"/>
              <w:jc w:val="center"/>
              <w:rPr>
                <w:rFonts w:ascii="宋体" w:hAnsi="宋体" w:cs="Segoe UI"/>
                <w:color w:val="333333"/>
                <w:kern w:val="0"/>
              </w:rPr>
            </w:pPr>
            <w:r>
              <w:rPr>
                <w:rFonts w:ascii="宋体" w:hAnsi="宋体" w:cs="Segoe UI" w:hint="eastAsia"/>
                <w:color w:val="000000"/>
                <w:kern w:val="0"/>
              </w:rPr>
              <w:t>2</w:t>
            </w:r>
          </w:p>
        </w:tc>
        <w:tc>
          <w:tcPr>
            <w:tcW w:w="348" w:type="pct"/>
            <w:tcBorders>
              <w:top w:val="single" w:sz="4" w:space="0" w:color="auto"/>
              <w:left w:val="single" w:sz="4" w:space="0" w:color="auto"/>
              <w:bottom w:val="single" w:sz="4" w:space="0" w:color="auto"/>
              <w:right w:val="single" w:sz="4" w:space="0" w:color="auto"/>
            </w:tcBorders>
            <w:vAlign w:val="center"/>
          </w:tcPr>
          <w:p w:rsidR="00B72D6B" w:rsidRDefault="00B72D6B" w:rsidP="00B72D6B">
            <w:pPr>
              <w:widowControl/>
              <w:spacing w:line="360" w:lineRule="exact"/>
              <w:jc w:val="center"/>
              <w:rPr>
                <w:rFonts w:ascii="宋体" w:hAnsi="宋体" w:cs="Segoe UI"/>
                <w:color w:val="000000"/>
                <w:kern w:val="0"/>
              </w:rPr>
            </w:pPr>
            <w:r>
              <w:rPr>
                <w:rFonts w:ascii="宋体" w:hAnsi="宋体" w:cs="Segoe UI" w:hint="eastAsia"/>
                <w:color w:val="000000"/>
                <w:kern w:val="0"/>
              </w:rPr>
              <w:t>技术指标</w:t>
            </w:r>
          </w:p>
          <w:p w:rsidR="00B72D6B" w:rsidRDefault="00B72D6B" w:rsidP="00B72D6B">
            <w:pPr>
              <w:widowControl/>
              <w:spacing w:line="360" w:lineRule="exact"/>
              <w:jc w:val="center"/>
              <w:rPr>
                <w:rFonts w:ascii="宋体" w:hAnsi="宋体" w:cs="Segoe UI"/>
                <w:color w:val="333333"/>
                <w:kern w:val="0"/>
              </w:rPr>
            </w:pPr>
            <w:r>
              <w:rPr>
                <w:rFonts w:ascii="宋体" w:hAnsi="宋体" w:cs="Segoe UI" w:hint="eastAsia"/>
                <w:color w:val="000000"/>
                <w:kern w:val="0"/>
              </w:rPr>
              <w:t>62%</w:t>
            </w:r>
          </w:p>
        </w:tc>
        <w:tc>
          <w:tcPr>
            <w:tcW w:w="563" w:type="pct"/>
            <w:tcBorders>
              <w:top w:val="single" w:sz="4" w:space="0" w:color="auto"/>
              <w:left w:val="single" w:sz="4" w:space="0" w:color="auto"/>
              <w:bottom w:val="single" w:sz="4" w:space="0" w:color="auto"/>
              <w:right w:val="single" w:sz="4" w:space="0" w:color="auto"/>
            </w:tcBorders>
            <w:vAlign w:val="center"/>
          </w:tcPr>
          <w:p w:rsidR="00B72D6B" w:rsidRDefault="00B72D6B" w:rsidP="00B72D6B">
            <w:pPr>
              <w:widowControl/>
              <w:spacing w:line="360" w:lineRule="exact"/>
              <w:jc w:val="center"/>
              <w:rPr>
                <w:rFonts w:ascii="宋体" w:eastAsia="宋体" w:hAnsi="宋体" w:cs="宋体"/>
              </w:rPr>
            </w:pPr>
            <w:r>
              <w:rPr>
                <w:rFonts w:ascii="宋体" w:eastAsia="宋体" w:hAnsi="宋体" w:cs="Segoe UI" w:hint="eastAsia"/>
                <w:color w:val="333333"/>
                <w:kern w:val="0"/>
              </w:rPr>
              <w:t>62</w:t>
            </w:r>
          </w:p>
        </w:tc>
        <w:tc>
          <w:tcPr>
            <w:tcW w:w="2726" w:type="pct"/>
            <w:tcBorders>
              <w:top w:val="single" w:sz="4" w:space="0" w:color="auto"/>
              <w:left w:val="single" w:sz="4" w:space="0" w:color="auto"/>
              <w:bottom w:val="single" w:sz="4" w:space="0" w:color="auto"/>
              <w:right w:val="single" w:sz="4" w:space="0" w:color="auto"/>
            </w:tcBorders>
            <w:vAlign w:val="center"/>
          </w:tcPr>
          <w:p w:rsidR="00B72D6B" w:rsidRDefault="00B72D6B" w:rsidP="00B72D6B">
            <w:pPr>
              <w:widowControl/>
              <w:spacing w:line="360" w:lineRule="exact"/>
              <w:rPr>
                <w:rFonts w:ascii="宋体" w:hAnsi="宋体" w:cs="宋体" w:hint="eastAsia"/>
              </w:rPr>
            </w:pPr>
            <w:r>
              <w:rPr>
                <w:rFonts w:ascii="宋体" w:hAnsi="宋体" w:cs="宋体" w:hint="eastAsia"/>
              </w:rPr>
              <w:t>完全符合招标文件技术参数要求得62分。▲号条款负偏离一项扣4分，一般条款负偏离一项扣1分，扣完为止。（▲号条款共6项，一般条款共38项），</w:t>
            </w:r>
          </w:p>
          <w:p w:rsidR="00B72D6B" w:rsidRDefault="00B72D6B" w:rsidP="00B72D6B">
            <w:pPr>
              <w:widowControl/>
              <w:spacing w:line="360" w:lineRule="exact"/>
              <w:rPr>
                <w:rFonts w:ascii="宋体" w:hAnsi="宋体" w:cs="宋体" w:hint="eastAsia"/>
              </w:rPr>
            </w:pPr>
            <w:r>
              <w:rPr>
                <w:rFonts w:ascii="宋体" w:hAnsi="宋体" w:cs="宋体" w:hint="eastAsia"/>
              </w:rPr>
              <w:t>注：（1）▲号条款需提供证明文件，并标注页码（按招标文件要求提供资料,</w:t>
            </w:r>
            <w:r>
              <w:rPr>
                <w:rFonts w:ascii="仿宋" w:eastAsia="仿宋" w:hAnsi="仿宋" w:hint="eastAsia"/>
              </w:rPr>
              <w:t xml:space="preserve"> </w:t>
            </w:r>
            <w:r>
              <w:rPr>
                <w:rFonts w:ascii="宋体" w:hAnsi="宋体" w:cs="宋体" w:hint="eastAsia"/>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sz="4" w:space="0" w:color="auto"/>
              <w:left w:val="single" w:sz="4" w:space="0" w:color="auto"/>
              <w:bottom w:val="single" w:sz="4" w:space="0" w:color="auto"/>
              <w:right w:val="single" w:sz="4" w:space="0" w:color="auto"/>
            </w:tcBorders>
            <w:vAlign w:val="center"/>
          </w:tcPr>
          <w:p w:rsidR="00B72D6B" w:rsidRDefault="00B72D6B" w:rsidP="00B72D6B">
            <w:pPr>
              <w:widowControl/>
              <w:spacing w:line="360" w:lineRule="exact"/>
              <w:jc w:val="center"/>
              <w:rPr>
                <w:rFonts w:ascii="宋体" w:hAnsi="宋体" w:cs="Segoe UI"/>
                <w:kern w:val="0"/>
              </w:rPr>
            </w:pPr>
            <w:r>
              <w:rPr>
                <w:rFonts w:ascii="宋体" w:hAnsi="宋体" w:cs="宋体" w:hint="eastAsia"/>
              </w:rPr>
              <w:t>共同评审因素</w:t>
            </w:r>
          </w:p>
        </w:tc>
      </w:tr>
      <w:tr w:rsidR="00F60FE9" w:rsidTr="00B72D6B">
        <w:trPr>
          <w:trHeight w:val="1113"/>
          <w:jc w:val="center"/>
        </w:trPr>
        <w:tc>
          <w:tcPr>
            <w:tcW w:w="323" w:type="pct"/>
            <w:vMerge/>
            <w:tcBorders>
              <w:left w:val="single" w:sz="4" w:space="0" w:color="auto"/>
              <w:right w:val="single" w:sz="4" w:space="0" w:color="auto"/>
            </w:tcBorders>
            <w:vAlign w:val="center"/>
          </w:tcPr>
          <w:p w:rsidR="00F60FE9" w:rsidRDefault="00F60FE9">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3</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F60FE9" w:rsidRDefault="00000000">
            <w:pPr>
              <w:widowControl/>
              <w:spacing w:line="360" w:lineRule="exact"/>
              <w:jc w:val="center"/>
              <w:rPr>
                <w:rFonts w:ascii="宋体" w:hAnsi="宋体" w:cs="Segoe UI"/>
                <w:color w:val="000000"/>
                <w:kern w:val="0"/>
              </w:rPr>
            </w:pPr>
            <w:r>
              <w:rPr>
                <w:rFonts w:ascii="宋体" w:hAnsi="宋体" w:cs="Segoe UI" w:hint="eastAsia"/>
                <w:color w:val="000000"/>
                <w:kern w:val="0"/>
              </w:rPr>
              <w:t>2%</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宋体"/>
              </w:rPr>
            </w:pPr>
            <w:r>
              <w:rPr>
                <w:rFonts w:ascii="宋体" w:hAnsi="宋体" w:cs="宋体" w:hint="eastAsia"/>
              </w:rPr>
              <w:t>2</w:t>
            </w:r>
          </w:p>
        </w:tc>
        <w:tc>
          <w:tcPr>
            <w:tcW w:w="2726"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rPr>
                <w:rFonts w:ascii="宋体" w:hAnsi="宋体" w:cs="宋体"/>
              </w:rPr>
            </w:pPr>
            <w:r>
              <w:rPr>
                <w:rFonts w:ascii="宋体" w:hAnsi="宋体" w:cs="宋体" w:hint="eastAsia"/>
              </w:rPr>
              <w:t>自2021年1月1日（含）至今，以合同签订时间为准，投标人</w:t>
            </w:r>
            <w:proofErr w:type="gramStart"/>
            <w:r>
              <w:rPr>
                <w:rFonts w:ascii="宋体" w:hAnsi="宋体" w:cs="宋体" w:hint="eastAsia"/>
              </w:rPr>
              <w:t>每具有</w:t>
            </w:r>
            <w:proofErr w:type="gramEnd"/>
            <w:r>
              <w:rPr>
                <w:rFonts w:ascii="宋体" w:hAnsi="宋体" w:cs="宋体" w:hint="eastAsia"/>
              </w:rPr>
              <w:t xml:space="preserve">一个投标产品业绩的得0.5分，最多得2分。 </w:t>
            </w:r>
          </w:p>
          <w:p w:rsidR="00F60FE9" w:rsidRDefault="00000000">
            <w:pPr>
              <w:widowControl/>
              <w:spacing w:line="360" w:lineRule="exact"/>
              <w:rPr>
                <w:rFonts w:ascii="宋体" w:hAnsi="宋体" w:cs="宋体"/>
              </w:rPr>
            </w:pPr>
            <w:r>
              <w:rPr>
                <w:rFonts w:ascii="宋体" w:hAnsi="宋体" w:cs="宋体" w:hint="eastAsia"/>
              </w:rPr>
              <w:t>注：提供项目合同复印件或中标（成交）通知书复印件并加盖投标人公章（鲜章）。</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000000"/>
                <w:kern w:val="0"/>
              </w:rPr>
            </w:pPr>
            <w:r>
              <w:rPr>
                <w:rFonts w:ascii="宋体" w:hAnsi="宋体" w:cs="宋体" w:hint="eastAsia"/>
              </w:rPr>
              <w:t>共同评审因素</w:t>
            </w:r>
          </w:p>
        </w:tc>
      </w:tr>
      <w:tr w:rsidR="00F60FE9" w:rsidTr="00B72D6B">
        <w:trPr>
          <w:trHeight w:val="651"/>
          <w:jc w:val="center"/>
        </w:trPr>
        <w:tc>
          <w:tcPr>
            <w:tcW w:w="323" w:type="pct"/>
            <w:vMerge/>
            <w:tcBorders>
              <w:left w:val="single" w:sz="4" w:space="0" w:color="auto"/>
              <w:right w:val="single" w:sz="4" w:space="0" w:color="auto"/>
            </w:tcBorders>
            <w:vAlign w:val="center"/>
          </w:tcPr>
          <w:p w:rsidR="00F60FE9" w:rsidRDefault="00F60FE9">
            <w:pPr>
              <w:spacing w:line="360" w:lineRule="exact"/>
              <w:jc w:val="center"/>
              <w:rPr>
                <w:rFonts w:cs="宋体"/>
                <w:color w:val="000000"/>
                <w:kern w:val="0"/>
              </w:rPr>
            </w:pPr>
          </w:p>
        </w:tc>
        <w:tc>
          <w:tcPr>
            <w:tcW w:w="282"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333333"/>
                <w:kern w:val="0"/>
              </w:rPr>
            </w:pPr>
            <w:r>
              <w:rPr>
                <w:rFonts w:ascii="宋体" w:hAnsi="宋体" w:cs="Segoe UI" w:hint="eastAsia"/>
                <w:color w:val="000000"/>
                <w:kern w:val="0"/>
              </w:rPr>
              <w:t>4</w:t>
            </w:r>
          </w:p>
        </w:tc>
        <w:tc>
          <w:tcPr>
            <w:tcW w:w="348"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宋体"/>
              </w:rPr>
            </w:pPr>
            <w:r>
              <w:rPr>
                <w:rFonts w:ascii="宋体" w:hAnsi="宋体" w:cs="宋体" w:hint="eastAsia"/>
              </w:rPr>
              <w:t>售后服务方案</w:t>
            </w:r>
          </w:p>
          <w:p w:rsidR="00F60FE9" w:rsidRDefault="00000000">
            <w:pPr>
              <w:widowControl/>
              <w:spacing w:line="360" w:lineRule="exact"/>
              <w:jc w:val="center"/>
              <w:rPr>
                <w:rFonts w:ascii="宋体" w:hAnsi="宋体" w:cs="Segoe UI"/>
                <w:color w:val="000000"/>
                <w:kern w:val="0"/>
              </w:rPr>
            </w:pPr>
            <w:r>
              <w:rPr>
                <w:rFonts w:ascii="宋体" w:hAnsi="宋体" w:cs="宋体" w:hint="eastAsia"/>
              </w:rPr>
              <w:t>6%</w:t>
            </w:r>
          </w:p>
        </w:tc>
        <w:tc>
          <w:tcPr>
            <w:tcW w:w="563"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rPr>
            </w:pPr>
            <w:r>
              <w:rPr>
                <w:rFonts w:ascii="宋体" w:eastAsia="宋体" w:hAnsi="宋体" w:cs="Segoe UI" w:hint="eastAsia"/>
                <w:color w:val="333333"/>
                <w:kern w:val="0"/>
              </w:rPr>
              <w:t>6</w:t>
            </w:r>
          </w:p>
        </w:tc>
        <w:tc>
          <w:tcPr>
            <w:tcW w:w="2726"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rPr>
                <w:rFonts w:ascii="宋体" w:hAnsi="宋体" w:cs="宋体"/>
              </w:rPr>
            </w:pPr>
            <w:r>
              <w:rPr>
                <w:rFonts w:ascii="宋体" w:hAnsi="宋体" w:cs="宋体" w:hint="eastAsia"/>
              </w:rPr>
              <w:t>（1）根据投标人提供的售后服务方案，包含：①质量保障方案；②技术支持方案；③应急方案；④服务响应方案。方案包含以上4个方面的得4分，每缺少一项的扣1分，每有一项存在内容缺陷扣0.5分，扣完为止。</w:t>
            </w:r>
          </w:p>
          <w:p w:rsidR="00F60FE9" w:rsidRDefault="00000000">
            <w:pPr>
              <w:widowControl/>
              <w:spacing w:line="360" w:lineRule="exact"/>
              <w:rPr>
                <w:rFonts w:ascii="宋体" w:hAnsi="宋体" w:cs="宋体"/>
              </w:rPr>
            </w:pPr>
            <w:r>
              <w:rPr>
                <w:rFonts w:ascii="宋体" w:hAnsi="宋体" w:cs="宋体" w:hint="eastAsia"/>
              </w:rPr>
              <w:t>（2）根据投标人提供的与投标产品相关的：①技术培训服务方案（其中应包含培训人员及维修人员的相关专业证书及在职证明加盖投标人公章）；②服务培训计划。方案包含以上2个方面的得2分，每缺少一项的扣1分，每有一项存在内容缺陷扣0.5分，扣完为止。</w:t>
            </w:r>
          </w:p>
          <w:p w:rsidR="00F60FE9" w:rsidRDefault="00000000">
            <w:pPr>
              <w:widowControl/>
              <w:spacing w:line="360" w:lineRule="exact"/>
              <w:rPr>
                <w:rFonts w:ascii="宋体" w:hAnsi="宋体" w:cs="宋体"/>
              </w:rPr>
            </w:pPr>
            <w:r>
              <w:rPr>
                <w:rFonts w:ascii="宋体" w:hAnsi="宋体" w:cs="宋体" w:hint="eastAsia"/>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sz="4" w:space="0" w:color="auto"/>
              <w:left w:val="single" w:sz="4" w:space="0" w:color="auto"/>
              <w:bottom w:val="single" w:sz="4" w:space="0" w:color="auto"/>
              <w:right w:val="single" w:sz="4" w:space="0" w:color="auto"/>
            </w:tcBorders>
            <w:vAlign w:val="center"/>
          </w:tcPr>
          <w:p w:rsidR="00F60FE9" w:rsidRDefault="00000000">
            <w:pPr>
              <w:widowControl/>
              <w:spacing w:line="360" w:lineRule="exact"/>
              <w:jc w:val="center"/>
              <w:rPr>
                <w:rFonts w:ascii="宋体" w:hAnsi="宋体" w:cs="Segoe UI"/>
                <w:color w:val="000000"/>
                <w:kern w:val="0"/>
              </w:rPr>
            </w:pPr>
            <w:r>
              <w:rPr>
                <w:rFonts w:ascii="宋体" w:hAnsi="宋体" w:cs="宋体" w:hint="eastAsia"/>
              </w:rPr>
              <w:t>共同评审因素</w:t>
            </w:r>
          </w:p>
        </w:tc>
      </w:tr>
    </w:tbl>
    <w:p w:rsidR="00F60FE9" w:rsidRDefault="00F60FE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60FE9" w:rsidRDefault="00F60FE9">
      <w:pPr>
        <w:rPr>
          <w:rFonts w:ascii="仿宋_GB2312" w:eastAsia="仿宋_GB2312" w:hAnsi="Segoe UI" w:cs="Segoe UI"/>
          <w:b/>
          <w:bCs/>
          <w:color w:val="333333"/>
          <w:kern w:val="0"/>
          <w:sz w:val="28"/>
          <w:szCs w:val="28"/>
        </w:rPr>
      </w:pPr>
    </w:p>
    <w:p w:rsidR="00F60FE9" w:rsidRDefault="00F60FE9">
      <w:pPr>
        <w:pStyle w:val="Default"/>
      </w:pP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F60FE9" w:rsidRDefault="0000000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F60FE9" w:rsidRDefault="0000000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F60FE9" w:rsidRDefault="00000000">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firstRow="1" w:lastRow="0" w:firstColumn="1" w:lastColumn="0" w:noHBand="0" w:noVBand="1"/>
      </w:tblPr>
      <w:tblGrid>
        <w:gridCol w:w="1056"/>
        <w:gridCol w:w="2299"/>
        <w:gridCol w:w="2299"/>
        <w:gridCol w:w="2868"/>
      </w:tblGrid>
      <w:tr w:rsidR="00F60FE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F60FE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F60FE9" w:rsidRDefault="00000000">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F60FE9" w:rsidRDefault="00000000">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日期:</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firstRow="1" w:lastRow="0" w:firstColumn="1" w:lastColumn="0" w:noHBand="0" w:noVBand="1"/>
      </w:tblPr>
      <w:tblGrid>
        <w:gridCol w:w="1755"/>
        <w:gridCol w:w="1860"/>
        <w:gridCol w:w="1260"/>
        <w:gridCol w:w="2160"/>
        <w:gridCol w:w="1080"/>
      </w:tblGrid>
      <w:tr w:rsidR="00F60FE9">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F60FE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F60FE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F60FE9" w:rsidRDefault="00F60FE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F60FE9" w:rsidRDefault="0000000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F60FE9" w:rsidRDefault="0000000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t>附件4-3：</w:t>
      </w:r>
    </w:p>
    <w:p w:rsidR="00F60FE9" w:rsidRDefault="0000000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8326" w:type="dxa"/>
        <w:shd w:val="clear" w:color="auto" w:fill="FFFFFF"/>
        <w:tblCellMar>
          <w:left w:w="0" w:type="dxa"/>
          <w:right w:w="0" w:type="dxa"/>
        </w:tblCellMar>
        <w:tblLook w:val="04A0" w:firstRow="1" w:lastRow="0" w:firstColumn="1" w:lastColumn="0" w:noHBand="0" w:noVBand="1"/>
      </w:tblPr>
      <w:tblGrid>
        <w:gridCol w:w="465"/>
        <w:gridCol w:w="1034"/>
        <w:gridCol w:w="1155"/>
        <w:gridCol w:w="1283"/>
        <w:gridCol w:w="838"/>
        <w:gridCol w:w="1211"/>
        <w:gridCol w:w="1261"/>
        <w:gridCol w:w="1079"/>
      </w:tblGrid>
      <w:tr w:rsidR="00F60FE9">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w:t>
            </w:r>
          </w:p>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名称</w:t>
            </w:r>
          </w:p>
        </w:tc>
        <w:tc>
          <w:tcPr>
            <w:tcW w:w="1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1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规格型号</w:t>
            </w:r>
          </w:p>
        </w:tc>
        <w:tc>
          <w:tcPr>
            <w:tcW w:w="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1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数量</w:t>
            </w:r>
          </w:p>
        </w:tc>
        <w:tc>
          <w:tcPr>
            <w:tcW w:w="1261"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单价</w:t>
            </w:r>
          </w:p>
          <w:p w:rsidR="00F60FE9" w:rsidRDefault="00000000">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1079" w:type="dxa"/>
            <w:tcBorders>
              <w:top w:val="single" w:sz="8" w:space="0" w:color="auto"/>
              <w:left w:val="single" w:sz="4" w:space="0" w:color="auto"/>
              <w:bottom w:val="single" w:sz="8" w:space="0" w:color="auto"/>
              <w:right w:val="single" w:sz="8" w:space="0" w:color="auto"/>
            </w:tcBorders>
            <w:shd w:val="clear" w:color="auto" w:fill="FFFFFF"/>
          </w:tcPr>
          <w:p w:rsidR="00F60FE9" w:rsidRDefault="00000000">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成交总价（元）</w:t>
            </w:r>
          </w:p>
        </w:tc>
      </w:tr>
      <w:tr w:rsidR="00F60FE9">
        <w:trPr>
          <w:trHeight w:val="392"/>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12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261"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079" w:type="dxa"/>
            <w:tcBorders>
              <w:top w:val="nil"/>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r w:rsidR="00F60FE9">
        <w:trPr>
          <w:trHeight w:val="392"/>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000000">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2"/>
              </w:rPr>
            </w:pP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60FE9" w:rsidRDefault="00F60FE9">
            <w:pPr>
              <w:widowControl/>
              <w:wordWrap w:val="0"/>
              <w:jc w:val="center"/>
              <w:rPr>
                <w:rFonts w:ascii="Segoe UI" w:eastAsia="宋体" w:hAnsi="Segoe UI" w:cs="Segoe UI"/>
                <w:color w:val="333333"/>
                <w:kern w:val="0"/>
                <w:sz w:val="18"/>
                <w:szCs w:val="18"/>
              </w:rPr>
            </w:pPr>
          </w:p>
        </w:tc>
        <w:tc>
          <w:tcPr>
            <w:tcW w:w="12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261"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F60FE9">
            <w:pPr>
              <w:widowControl/>
              <w:jc w:val="center"/>
              <w:rPr>
                <w:rFonts w:ascii="仿宋" w:eastAsia="仿宋" w:hAnsi="仿宋" w:cs="宋体"/>
                <w:color w:val="000000"/>
                <w:kern w:val="0"/>
                <w:sz w:val="24"/>
              </w:rPr>
            </w:pPr>
          </w:p>
        </w:tc>
        <w:tc>
          <w:tcPr>
            <w:tcW w:w="1079" w:type="dxa"/>
            <w:tcBorders>
              <w:top w:val="nil"/>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r w:rsidR="00F60FE9">
        <w:trPr>
          <w:trHeight w:val="768"/>
        </w:trPr>
        <w:tc>
          <w:tcPr>
            <w:tcW w:w="7247"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F60FE9" w:rsidRDefault="0000000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1079" w:type="dxa"/>
            <w:tcBorders>
              <w:top w:val="single" w:sz="4" w:space="0" w:color="auto"/>
              <w:left w:val="single" w:sz="4" w:space="0" w:color="auto"/>
              <w:bottom w:val="single" w:sz="8" w:space="0" w:color="auto"/>
              <w:right w:val="single" w:sz="8" w:space="0" w:color="auto"/>
            </w:tcBorders>
            <w:shd w:val="clear" w:color="auto" w:fill="FFFFFF"/>
            <w:vAlign w:val="center"/>
          </w:tcPr>
          <w:p w:rsidR="00F60FE9" w:rsidRDefault="00F60FE9">
            <w:pPr>
              <w:widowControl/>
              <w:wordWrap w:val="0"/>
              <w:jc w:val="center"/>
              <w:rPr>
                <w:rFonts w:ascii="Segoe UI" w:eastAsia="宋体" w:hAnsi="Segoe UI" w:cs="Segoe UI"/>
                <w:color w:val="333333"/>
                <w:kern w:val="0"/>
                <w:sz w:val="18"/>
                <w:szCs w:val="18"/>
              </w:rPr>
            </w:pPr>
          </w:p>
        </w:tc>
      </w:tr>
    </w:tbl>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F60FE9" w:rsidRDefault="00000000">
      <w:pPr>
        <w:widowControl/>
        <w:shd w:val="clear" w:color="auto" w:fill="FFFFFF"/>
        <w:wordWrap w:val="0"/>
        <w:jc w:val="left"/>
        <w:rPr>
          <w:rFonts w:ascii="仿宋_GB2312" w:eastAsia="仿宋_GB2312" w:hAnsi="Segoe UI" w:cs="Segoe UI"/>
          <w:b/>
          <w:color w:val="333333"/>
          <w:kern w:val="0"/>
          <w:sz w:val="24"/>
          <w:szCs w:val="24"/>
        </w:rPr>
      </w:pPr>
      <w:r>
        <w:rPr>
          <w:rFonts w:ascii="仿宋_GB2312" w:eastAsia="仿宋_GB2312" w:hAnsi="Segoe UI" w:cs="Segoe UI" w:hint="eastAsia"/>
          <w:b/>
          <w:color w:val="333333"/>
          <w:kern w:val="0"/>
          <w:sz w:val="24"/>
          <w:szCs w:val="24"/>
        </w:rPr>
        <w:t>6、如有多种规格，请按每种规格分别报价，产品的最终计算单价以不同规格报价的均价为准。</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F60FE9" w:rsidRDefault="0000000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60FE9" w:rsidRDefault="00000000">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F60FE9" w:rsidRDefault="0000000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60FE9" w:rsidRDefault="0000000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F60FE9" w:rsidRDefault="0000000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授权代表签字：</w:t>
      </w:r>
    </w:p>
    <w:p w:rsidR="00F60FE9" w:rsidRDefault="0000000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被授权代表签字：</w:t>
      </w:r>
    </w:p>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F60FE9" w:rsidRDefault="0000000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F60FE9" w:rsidRDefault="0000000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60FE9" w:rsidRDefault="0000000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F60FE9" w:rsidRDefault="0000000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60FE9" w:rsidRDefault="0000000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F60FE9" w:rsidRDefault="00000000">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r>
        <w:rPr>
          <w:rFonts w:ascii="仿宋_GB2312" w:eastAsia="仿宋_GB2312" w:hAnsi="Segoe UI" w:cs="Segoe UI" w:hint="eastAsia"/>
          <w:color w:val="333333"/>
          <w:kern w:val="0"/>
          <w:sz w:val="24"/>
          <w:szCs w:val="24"/>
        </w:rPr>
        <w:t>本《承诺书》一式二份（一份由承诺人自存；一份随投标文件装订）</w:t>
      </w:r>
    </w:p>
    <w:p w:rsidR="00F60FE9" w:rsidRDefault="00000000">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承诺企业名称（公章）法人代表或委托代理人（承诺人）</w:t>
      </w:r>
    </w:p>
    <w:p w:rsidR="00F60FE9" w:rsidRDefault="00000000">
      <w:pPr>
        <w:widowControl/>
        <w:shd w:val="clear" w:color="auto" w:fill="FFFFFF"/>
        <w:wordWrap w:val="0"/>
        <w:ind w:leftChars="-405" w:left="-85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lastRenderedPageBreak/>
        <w:t>附件6：</w:t>
      </w:r>
    </w:p>
    <w:p w:rsidR="00F60FE9" w:rsidRDefault="00000000">
      <w:pPr>
        <w:pStyle w:val="a0"/>
        <w:ind w:firstLineChars="750" w:firstLine="2108"/>
        <w:rPr>
          <w:rFonts w:ascii="仿宋_GB2312" w:eastAsia="仿宋_GB2312" w:hAnsi="Segoe UI" w:cs="Segoe UI"/>
          <w:b/>
          <w:bCs/>
          <w:color w:val="333333"/>
          <w:kern w:val="0"/>
          <w:sz w:val="28"/>
          <w:szCs w:val="28"/>
        </w:rPr>
      </w:pPr>
      <w:r>
        <w:rPr>
          <w:rFonts w:ascii="仿宋_GB2312" w:eastAsia="仿宋_GB2312" w:hAnsi="Segoe UI" w:cs="Segoe UI" w:hint="eastAsia"/>
          <w:b/>
          <w:bCs/>
          <w:color w:val="333333"/>
          <w:kern w:val="0"/>
          <w:sz w:val="28"/>
          <w:szCs w:val="28"/>
        </w:rPr>
        <w:t xml:space="preserve"> 无围标、串</w:t>
      </w:r>
      <w:proofErr w:type="gramStart"/>
      <w:r>
        <w:rPr>
          <w:rFonts w:ascii="仿宋_GB2312" w:eastAsia="仿宋_GB2312" w:hAnsi="Segoe UI" w:cs="Segoe UI" w:hint="eastAsia"/>
          <w:b/>
          <w:bCs/>
          <w:color w:val="333333"/>
          <w:kern w:val="0"/>
          <w:sz w:val="28"/>
          <w:szCs w:val="28"/>
        </w:rPr>
        <w:t>标行为</w:t>
      </w:r>
      <w:proofErr w:type="gramEnd"/>
      <w:r>
        <w:rPr>
          <w:rFonts w:ascii="仿宋_GB2312" w:eastAsia="仿宋_GB2312" w:hAnsi="Segoe UI" w:cs="Segoe UI" w:hint="eastAsia"/>
          <w:b/>
          <w:bCs/>
          <w:color w:val="333333"/>
          <w:kern w:val="0"/>
          <w:sz w:val="28"/>
          <w:szCs w:val="28"/>
        </w:rPr>
        <w:t>承诺书</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Pr>
          <w:rFonts w:ascii="仿宋_GB2312" w:eastAsia="仿宋_GB2312" w:hAnsi="Segoe UI" w:cs="Segoe UI" w:hint="eastAsia"/>
          <w:color w:val="333333"/>
          <w:kern w:val="0"/>
          <w:sz w:val="24"/>
          <w:szCs w:val="24"/>
        </w:rPr>
        <w:t>无以下围</w:t>
      </w:r>
      <w:proofErr w:type="gramEnd"/>
      <w:r>
        <w:rPr>
          <w:rFonts w:ascii="仿宋_GB2312" w:eastAsia="仿宋_GB2312" w:hAnsi="Segoe UI" w:cs="Segoe UI" w:hint="eastAsia"/>
          <w:color w:val="333333"/>
          <w:kern w:val="0"/>
          <w:sz w:val="24"/>
          <w:szCs w:val="24"/>
        </w:rPr>
        <w:t>标、串标行为：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1.不同供应商的投标文件由同一单位或者个人编制；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2.不同供应商委托同一单位或者个人办理投标事宜；</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3.不同供应商的投标文件载明的项目管理成员或者联系人员为同一人；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4.不同供应商的投标文件异常一致或者投标报价呈规律性差异；</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5.不同供应商的投标文件相互混装；</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6.不同供应商的投标保证金从同一单位或者个人的账户转出；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7.不同供应商的董事、监事、高管、单位负责人为同一人或者存在控股、管理关系的不同单位参加同一采购项目；</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8.供应商之间事先约定由某一特定供应商中标、成交；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9.供应商之间商定部分供应商放弃参加采购活动或者放弃中标、成交；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10.法律法规界定的其他</w:t>
      </w:r>
      <w:proofErr w:type="gramStart"/>
      <w:r>
        <w:rPr>
          <w:rFonts w:ascii="仿宋_GB2312" w:eastAsia="仿宋_GB2312" w:hAnsi="Segoe UI" w:cs="Segoe UI" w:hint="eastAsia"/>
          <w:color w:val="333333"/>
          <w:kern w:val="0"/>
          <w:sz w:val="24"/>
          <w:szCs w:val="24"/>
        </w:rPr>
        <w:t>围标串标</w:t>
      </w:r>
      <w:proofErr w:type="gramEnd"/>
      <w:r>
        <w:rPr>
          <w:rFonts w:ascii="仿宋_GB2312" w:eastAsia="仿宋_GB2312" w:hAnsi="Segoe UI" w:cs="Segoe UI" w:hint="eastAsia"/>
          <w:color w:val="333333"/>
          <w:kern w:val="0"/>
          <w:sz w:val="24"/>
          <w:szCs w:val="24"/>
        </w:rPr>
        <w:t>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投标人法人代表或委托代理人（承诺人）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 xml:space="preserve">投标人：（公章）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日期：   年    月    日</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F60FE9">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F60FE9">
      <w:pPr>
        <w:widowControl/>
        <w:shd w:val="clear" w:color="auto" w:fill="FFFFFF"/>
        <w:wordWrap w:val="0"/>
        <w:ind w:leftChars="-405" w:left="-850"/>
        <w:jc w:val="left"/>
        <w:rPr>
          <w:rFonts w:ascii="微软雅黑" w:eastAsia="微软雅黑" w:hAnsi="微软雅黑" w:cs="Segoe UI"/>
          <w:bCs/>
          <w:color w:val="333333"/>
          <w:kern w:val="0"/>
          <w:sz w:val="28"/>
          <w:szCs w:val="28"/>
        </w:rPr>
      </w:pPr>
    </w:p>
    <w:p w:rsidR="00F60FE9" w:rsidRDefault="00000000">
      <w:pPr>
        <w:widowControl/>
        <w:shd w:val="clear" w:color="auto" w:fill="FFFFFF"/>
        <w:wordWrap w:val="0"/>
        <w:ind w:leftChars="-405" w:left="-850"/>
        <w:jc w:val="left"/>
        <w:rPr>
          <w:rFonts w:ascii="Times New Roman" w:eastAsia="方正小标宋简体" w:hAnsi="Times New Roman" w:cs="Times New Roman"/>
          <w:color w:val="000000"/>
          <w:kern w:val="0"/>
          <w:sz w:val="44"/>
          <w:szCs w:val="44"/>
        </w:rPr>
      </w:pPr>
      <w:r>
        <w:rPr>
          <w:rFonts w:ascii="微软雅黑" w:eastAsia="微软雅黑" w:hAnsi="微软雅黑" w:cs="Segoe UI" w:hint="eastAsia"/>
          <w:bCs/>
          <w:color w:val="333333"/>
          <w:kern w:val="0"/>
          <w:sz w:val="28"/>
          <w:szCs w:val="28"/>
        </w:rPr>
        <w:lastRenderedPageBreak/>
        <w:t>附件7：</w:t>
      </w:r>
    </w:p>
    <w:p w:rsidR="00F60FE9" w:rsidRDefault="00000000">
      <w:pPr>
        <w:widowControl/>
        <w:jc w:val="center"/>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t>供应商遵守招标采购纪律承诺书</w:t>
      </w:r>
    </w:p>
    <w:p w:rsidR="00F60FE9" w:rsidRDefault="00F60FE9">
      <w:pPr>
        <w:jc w:val="center"/>
        <w:rPr>
          <w:rFonts w:ascii="Times New Roman" w:hAnsi="Times New Roman" w:cs="Times New Roman"/>
          <w:color w:val="000000"/>
          <w:kern w:val="0"/>
          <w:sz w:val="28"/>
          <w:szCs w:val="28"/>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致四川省妇幼保健院：</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我单位作为本次采购项目的供应商，根据响应文件要求，现郑重承诺如下：</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一、参加本次采购活动，我单位不存在与单位负责人为同一人或者存在直接控股、管理关系的其他供应商参与同一合同项下的采购活动的行为。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二、参加本次采购活动，不得直接或者间接从采购人或者采购代理机构处获得其他供应商的相关情况并修改其投标文件或者响应文件。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三、参加本次采购活动，不得按照采购人的授意撤换、修改投标文件或者响应文件。</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四、参加本次采购活动，不得和本次采购供应商之间协商报价、技术方案等投标文件或者响应文件的实质性内容。</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五、本次采购活动中，不存在属于同一集团、协会、商会等组织成员的供应</w:t>
      </w:r>
      <w:proofErr w:type="gramStart"/>
      <w:r>
        <w:rPr>
          <w:rFonts w:ascii="仿宋_GB2312" w:eastAsia="仿宋_GB2312" w:hAnsi="Segoe UI" w:cs="Segoe UI"/>
          <w:color w:val="333333"/>
          <w:kern w:val="0"/>
          <w:sz w:val="24"/>
          <w:szCs w:val="24"/>
        </w:rPr>
        <w:t>商按照</w:t>
      </w:r>
      <w:proofErr w:type="gramEnd"/>
      <w:r>
        <w:rPr>
          <w:rFonts w:ascii="仿宋_GB2312" w:eastAsia="仿宋_GB2312" w:hAnsi="Segoe UI" w:cs="Segoe UI"/>
          <w:color w:val="333333"/>
          <w:kern w:val="0"/>
          <w:sz w:val="24"/>
          <w:szCs w:val="24"/>
        </w:rPr>
        <w:t>该组织要求协同参加本次采购活动。</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六、参加本次采购活动，不存在与其</w:t>
      </w:r>
      <w:proofErr w:type="gramStart"/>
      <w:r>
        <w:rPr>
          <w:rFonts w:ascii="仿宋_GB2312" w:eastAsia="仿宋_GB2312" w:hAnsi="Segoe UI" w:cs="Segoe UI"/>
          <w:color w:val="333333"/>
          <w:kern w:val="0"/>
          <w:sz w:val="24"/>
          <w:szCs w:val="24"/>
        </w:rPr>
        <w:t>他供应</w:t>
      </w:r>
      <w:proofErr w:type="gramEnd"/>
      <w:r>
        <w:rPr>
          <w:rFonts w:ascii="仿宋_GB2312" w:eastAsia="仿宋_GB2312" w:hAnsi="Segoe UI" w:cs="Segoe UI"/>
          <w:color w:val="333333"/>
          <w:kern w:val="0"/>
          <w:sz w:val="24"/>
          <w:szCs w:val="24"/>
        </w:rPr>
        <w:t>商之间事先约定由某一特定供应商中标、成交。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七、参加本次采购活动，不存在与其</w:t>
      </w:r>
      <w:proofErr w:type="gramStart"/>
      <w:r>
        <w:rPr>
          <w:rFonts w:ascii="仿宋_GB2312" w:eastAsia="仿宋_GB2312" w:hAnsi="Segoe UI" w:cs="Segoe UI"/>
          <w:color w:val="333333"/>
          <w:kern w:val="0"/>
          <w:sz w:val="24"/>
          <w:szCs w:val="24"/>
        </w:rPr>
        <w:t>他供应</w:t>
      </w:r>
      <w:proofErr w:type="gramEnd"/>
      <w:r>
        <w:rPr>
          <w:rFonts w:ascii="仿宋_GB2312" w:eastAsia="仿宋_GB2312" w:hAnsi="Segoe UI" w:cs="Segoe UI"/>
          <w:color w:val="333333"/>
          <w:kern w:val="0"/>
          <w:sz w:val="24"/>
          <w:szCs w:val="24"/>
        </w:rPr>
        <w:t>商商定部分供应商放弃参加采购活动或者放弃中标、成交。</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八、参加本次采购活动，不存在我单位的投标文件或者响应文件由其他参与本项目的单位或个人编制或委托办理投标事宜。</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九、参加本次采购活动，不存在我单位与采购人之间、供应商相互之间，为谋求特定供应商中标、成交或者排斥其他供应商的其他串通行为。</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十、与我方存在直接控股关系的单位为：</w:t>
      </w:r>
      <w:r>
        <w:rPr>
          <w:rFonts w:ascii="仿宋_GB2312" w:eastAsia="仿宋_GB2312" w:hAnsi="Segoe UI" w:cs="Segoe UI" w:hint="eastAsia"/>
          <w:color w:val="333333"/>
          <w:kern w:val="0"/>
          <w:sz w:val="24"/>
          <w:szCs w:val="24"/>
        </w:rPr>
        <w:t>_______________</w:t>
      </w:r>
      <w:r>
        <w:rPr>
          <w:rFonts w:ascii="仿宋_GB2312" w:eastAsia="仿宋_GB2312" w:hAnsi="Segoe UI" w:cs="Segoe UI"/>
          <w:color w:val="333333"/>
          <w:kern w:val="0"/>
          <w:sz w:val="24"/>
          <w:szCs w:val="24"/>
        </w:rPr>
        <w:t>；</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存在管理关系单位为：</w:t>
      </w:r>
      <w:r>
        <w:rPr>
          <w:rFonts w:ascii="仿宋_GB2312" w:eastAsia="仿宋_GB2312" w:hAnsi="Segoe UI" w:cs="Segoe UI" w:hint="eastAsia"/>
          <w:color w:val="333333"/>
          <w:kern w:val="0"/>
          <w:sz w:val="24"/>
          <w:szCs w:val="24"/>
        </w:rPr>
        <w:t>____________________________</w:t>
      </w:r>
      <w:r>
        <w:rPr>
          <w:rFonts w:ascii="仿宋_GB2312" w:eastAsia="仿宋_GB2312" w:hAnsi="Segoe UI" w:cs="Segoe UI"/>
          <w:color w:val="333333"/>
          <w:kern w:val="0"/>
          <w:sz w:val="24"/>
          <w:szCs w:val="24"/>
        </w:rPr>
        <w:t>。</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Pr>
          <w:rFonts w:ascii="仿宋_GB2312" w:eastAsia="仿宋_GB2312" w:hAnsi="Segoe UI"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rsidR="00F60FE9" w:rsidRDefault="00F60FE9">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供应商名称（单位公章）：                 年    月   日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法定代表人/单位负责人或授权代表</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（签字或加盖个人名章）：        </w:t>
      </w:r>
    </w:p>
    <w:p w:rsidR="00F60FE9" w:rsidRDefault="00000000">
      <w:pPr>
        <w:widowControl/>
        <w:shd w:val="clear" w:color="auto" w:fill="FFFFFF"/>
        <w:wordWrap w:val="0"/>
        <w:spacing w:line="270" w:lineRule="atLeast"/>
        <w:ind w:firstLine="420"/>
        <w:jc w:val="left"/>
        <w:rPr>
          <w:rFonts w:ascii="仿宋_GB2312" w:eastAsia="仿宋_GB2312" w:hAnsi="Segoe UI" w:cs="Segoe UI"/>
          <w:color w:val="FF0000"/>
          <w:kern w:val="0"/>
          <w:sz w:val="24"/>
          <w:szCs w:val="24"/>
        </w:rPr>
      </w:pPr>
      <w:r>
        <w:rPr>
          <w:rFonts w:ascii="仿宋_GB2312" w:eastAsia="仿宋_GB2312" w:hAnsi="Segoe UI" w:cs="Segoe UI"/>
          <w:color w:val="FF0000"/>
          <w:kern w:val="0"/>
          <w:sz w:val="24"/>
          <w:szCs w:val="24"/>
        </w:rPr>
        <w:t xml:space="preserve"> </w:t>
      </w:r>
    </w:p>
    <w:p w:rsidR="00F60FE9" w:rsidRDefault="00F60FE9">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注：</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1.“负责人”是指单位法定代表人或者法律、行政法规规定代表单位行使职权的主要负责人。</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lastRenderedPageBreak/>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rsidR="00F60FE9" w:rsidRDefault="00000000">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Pr>
          <w:rFonts w:ascii="仿宋" w:eastAsia="仿宋" w:hAnsi="仿宋" w:cs="Segoe UI"/>
          <w:color w:val="333333"/>
          <w:kern w:val="0"/>
          <w:sz w:val="24"/>
          <w:szCs w:val="24"/>
        </w:rPr>
        <w:t>3.“管理关系”是指与不具有出资持股关系的单位之间存在的其他管理与被管理关系。</w:t>
      </w:r>
    </w:p>
    <w:p w:rsidR="00F60FE9" w:rsidRDefault="00F60FE9">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F60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1967" w:rsidRDefault="00C01967" w:rsidP="00F721B2">
      <w:r>
        <w:separator/>
      </w:r>
    </w:p>
  </w:endnote>
  <w:endnote w:type="continuationSeparator" w:id="0">
    <w:p w:rsidR="00C01967" w:rsidRDefault="00C01967" w:rsidP="00F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1967" w:rsidRDefault="00C01967" w:rsidP="00F721B2">
      <w:r>
        <w:separator/>
      </w:r>
    </w:p>
  </w:footnote>
  <w:footnote w:type="continuationSeparator" w:id="0">
    <w:p w:rsidR="00C01967" w:rsidRDefault="00C01967" w:rsidP="00F7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890D43"/>
    <w:rsid w:val="0C0A0390"/>
    <w:rsid w:val="0C69586C"/>
    <w:rsid w:val="0EB033E5"/>
    <w:rsid w:val="15B626DC"/>
    <w:rsid w:val="17E0197B"/>
    <w:rsid w:val="18472232"/>
    <w:rsid w:val="18B93B85"/>
    <w:rsid w:val="1A707F41"/>
    <w:rsid w:val="1DE05766"/>
    <w:rsid w:val="1E997E27"/>
    <w:rsid w:val="22827069"/>
    <w:rsid w:val="25933A00"/>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52B6E"/>
  <w15:docId w15:val="{9ECD0ECB-0668-4F31-83E1-238C8C7D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7"/>
    <w:link w:val="a4"/>
    <w:uiPriority w:val="99"/>
    <w:unhideWhenUsed/>
    <w:qFormat/>
    <w:pPr>
      <w:spacing w:after="120"/>
    </w:pPr>
    <w:rPr>
      <w:szCs w:val="24"/>
    </w:rPr>
  </w:style>
  <w:style w:type="paragraph" w:styleId="TOC7">
    <w:name w:val="toc 7"/>
    <w:basedOn w:val="a"/>
    <w:next w:val="a"/>
    <w:qFormat/>
    <w:pPr>
      <w:ind w:left="1200"/>
    </w:pPr>
    <w:rPr>
      <w:rFonts w:ascii="Calibri"/>
    </w:rPr>
  </w:style>
  <w:style w:type="paragraph" w:styleId="a5">
    <w:name w:val="Plain Text"/>
    <w:basedOn w:val="a"/>
    <w:qFormat/>
    <w:rPr>
      <w:rFonts w:ascii="宋体" w:eastAsia="宋体" w:hAnsi="Courier New" w:cs="Courier New"/>
      <w:szCs w:val="21"/>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uiPriority w:val="98"/>
    <w:qFormat/>
    <w:pPr>
      <w:spacing w:before="240" w:after="60"/>
      <w:jc w:val="center"/>
      <w:outlineLvl w:val="0"/>
    </w:pPr>
    <w:rPr>
      <w:rFonts w:ascii="等线 Light" w:hAnsi="等线 Light"/>
      <w:b/>
      <w:bCs/>
      <w:sz w:val="32"/>
      <w:szCs w:val="32"/>
    </w:rPr>
  </w:style>
  <w:style w:type="table" w:styleId="ac">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ab"/>
    <w:next w:val="1"/>
    <w:uiPriority w:val="99"/>
    <w:qFormat/>
    <w:pPr>
      <w:autoSpaceDE w:val="0"/>
      <w:autoSpaceDN w:val="0"/>
      <w:adjustRightInd w:val="0"/>
    </w:pPr>
    <w:rPr>
      <w:rFonts w:ascii="宋体" w:hAnsi="Times New Roman" w:cs="宋体"/>
      <w:color w:val="000000"/>
      <w:sz w:val="24"/>
      <w:szCs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1"/>
    <w:link w:val="a0"/>
    <w:uiPriority w:val="99"/>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223</cp:revision>
  <cp:lastPrinted>2024-03-15T08:01:00Z</cp:lastPrinted>
  <dcterms:created xsi:type="dcterms:W3CDTF">2021-07-27T08:46:00Z</dcterms:created>
  <dcterms:modified xsi:type="dcterms:W3CDTF">2024-04-18T13:17:00Z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