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四川省妇幼保健院 四川省妇女儿童医院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Segoe UI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Segoe UI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四川省消除艾滋病、梅毒和乙肝母婴传播工作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Segoe UI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评估活动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项目市场调研内容及功能需求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四川省妇幼保健院2024年四川省消除艾滋病、梅毒和乙肝母婴传播工作评估活动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结合四川省消除母婴传播工作开展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采用多种形式宣传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方式和手段，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呈现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省在消除母婴传播工作上</w:t>
      </w:r>
      <w:r>
        <w:rPr>
          <w:rFonts w:hint="eastAsia" w:ascii="仿宋_GB2312" w:hAnsi="仿宋_GB2312" w:eastAsia="仿宋_GB2312" w:cs="仿宋_GB2312"/>
          <w:sz w:val="32"/>
          <w:szCs w:val="32"/>
        </w:rPr>
        <w:t>的生动实践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和工作成效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我省消除艾滋病、梅毒和乙肝母婴传播工作开展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，紧扣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消除母婴传播工作主要板块</w:t>
      </w:r>
      <w:r>
        <w:rPr>
          <w:rFonts w:hint="eastAsia" w:ascii="仿宋_GB2312" w:hAnsi="仿宋_GB2312" w:eastAsia="仿宋_GB2312" w:cs="仿宋_GB2312"/>
          <w:sz w:val="32"/>
          <w:szCs w:val="32"/>
        </w:rPr>
        <w:t>，拍摄、制作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消除母婴传播工作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宣传视频，且时长不少于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（1）视频技术要求：采用4K高清专业摄像机拍摄，综合运用灯光技术， 实拍素材不少于80%，由普通话一级甲等资质配音员配音。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（2）成片格式：封装格式为 MP4 ；分辨率不低于 1080P；画幅16:9；声音收声完整清晰，解说、同期声、效果声、音乐分声道输出。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器材要求：供应商提供所有宣传产品制作所需摄影、剪辑、制作、录音等设备器材。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2.消除母婴传播主题宣传及相关物料准备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（1）消除母婴传播主题科普宣传，营造社会参与氛围。设计制作消除母婴传播系列主题宣传海报、宣传折页、笔袋、文件袋、笔记簿等符合甲方要求的系列宣传物品。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我省消除艾滋病、梅毒和乙肝母婴传播工作开展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，在省级及以上主流媒体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如《人民日报》、川观新闻）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完成主题性系列宣传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3.国家评估现场准备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（1）活动会场设计布置：活动现场整体设计大气素雅；背景及展板设计，符合活动主题。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（2）活动现场资料准备：资料汇编、各种导示牌、主题喷绘、宣传折页、实物宣传品等。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（3）国家评估视频拍摄及制作：配合活动需要录制相关视频。要求多机位、全方位超清拍摄记录活动过程，并包括后期视频剪辑包装制作。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>法定代表人身份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color w:val="auto"/>
          <w:kern w:val="44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color w:val="auto"/>
          <w:kern w:val="44"/>
          <w:sz w:val="32"/>
          <w:szCs w:val="32"/>
          <w:shd w:val="clear" w:fill="FFFFFF"/>
          <w:lang w:val="en-US" w:eastAsia="zh-CN" w:bidi="ar-SA"/>
        </w:rPr>
        <w:t>授权书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color w:val="auto"/>
          <w:sz w:val="24"/>
          <w:u w:val="single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fill="FFFFFF"/>
          <w:lang w:val="zh-C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fill="FFFFFF"/>
          <w:lang w:val="en-US" w:eastAsia="zh-CN" w:bidi="ar-SA"/>
        </w:rPr>
        <w:t>四川省妇幼保健院（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zh-CN" w:eastAsia="zh-CN" w:bidi="ar-SA"/>
        </w:rPr>
        <w:t>采购单位名称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）：</w:t>
      </w:r>
    </w:p>
    <w:p>
      <w:pPr>
        <w:keepNext w:val="0"/>
        <w:keepLines w:val="0"/>
        <w:pageBreakBefore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3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zh-CN" w:eastAsia="zh-CN" w:bidi="ar-SA"/>
        </w:rPr>
        <w:t xml:space="preserve"> 本授权声明：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zh-CN" w:eastAsia="zh-CN" w:bidi="ar-SA"/>
        </w:rPr>
        <w:t>投标人名称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zh-CN" w:eastAsia="zh-CN" w:bidi="ar-SA"/>
        </w:rPr>
        <w:t>（法定代表人姓名、职务）授权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zh-CN" w:eastAsia="zh-CN" w:bidi="ar-SA"/>
        </w:rPr>
        <w:t>（被授权人姓名、职务）为我方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  <w:t xml:space="preserve">“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  <w:t xml:space="preserve">                     ”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zh-CN" w:eastAsia="zh-CN" w:bidi="ar-SA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3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特此声明。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3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法定代表人签字：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3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授权代表签字：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3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（加盖公章）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3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日期：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leftChars="0" w:hanging="36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说明：上述证明文件附有法定代表人、被授权代表身份证复印件（加盖公章）时才能生效。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采购项目报价一览表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项目名称：2024年四川省消除艾滋病、梅毒和乙肝母婴传播工作评估活动 </w:t>
      </w:r>
    </w:p>
    <w:tbl>
      <w:tblPr>
        <w:tblStyle w:val="5"/>
        <w:tblW w:w="72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2484"/>
        <w:gridCol w:w="2560"/>
        <w:gridCol w:w="10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484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服务内容</w:t>
            </w:r>
          </w:p>
        </w:tc>
        <w:tc>
          <w:tcPr>
            <w:tcW w:w="2560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单价（元）</w:t>
            </w:r>
          </w:p>
        </w:tc>
        <w:tc>
          <w:tcPr>
            <w:tcW w:w="1065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70" w:type="dxa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4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2024年四川省消除艾滋病、梅毒和乙肝母婴传播工作评估活动</w:t>
            </w:r>
          </w:p>
        </w:tc>
        <w:tc>
          <w:tcPr>
            <w:tcW w:w="256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170" w:type="dxa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6109" w:type="dxa"/>
            <w:gridSpan w:val="3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人民币大写：            元（人民币小写：        元）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 1.报价表中的价格应是最终用户验收合格后的总单价，包含但不限于内容策划、摄像、灯光、字幕、特效、配音、配乐、美术、后期制作、推广等人工费、税费等费用以及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一切其他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2.“报价一览表”为多页的，每页均需由法定代表人或授权代表签字并盖投标人印章。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3.报价方式：以人民币报价。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供应商名称（盖章）：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法定代表人或授权代表（签字）：      联系方式：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Hlk9628773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供应商类似项目业绩一览表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项目名称：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46"/>
        <w:gridCol w:w="1679"/>
        <w:gridCol w:w="1108"/>
        <w:gridCol w:w="1089"/>
        <w:gridCol w:w="1462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年份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用户名称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金额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是否通过验收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法定代表人或授权代表：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签字或盖章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项目服务团队情况一览表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项目名称：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分工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53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级别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证号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取得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法定代表人或授权代表：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签字或盖章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36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shd w:val="clear" w:fill="FFFFFF"/>
          <w:lang w:val="en-US" w:eastAsia="zh-CN"/>
        </w:rPr>
        <w:t>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shd w:val="clear" w:fill="FFFFFF"/>
        </w:rPr>
        <w:t>履行合同所必需的设备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（自有设备名称、规格、数量）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232B9"/>
    <w:multiLevelType w:val="multilevel"/>
    <w:tmpl w:val="3E9232B9"/>
    <w:lvl w:ilvl="0" w:tentative="0">
      <w:start w:val="3"/>
      <w:numFmt w:val="bullet"/>
      <w:lvlText w:val="★"/>
      <w:lvlJc w:val="left"/>
      <w:pPr>
        <w:tabs>
          <w:tab w:val="left" w:pos="480"/>
        </w:tabs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96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38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80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22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64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06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48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90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ZTk3ZjczOGFhNGM3ZmMyZDZjYjBlNTE1OTkxNTMifQ=="/>
  </w:docVars>
  <w:rsids>
    <w:rsidRoot w:val="4A8A2584"/>
    <w:rsid w:val="008B1170"/>
    <w:rsid w:val="085374C0"/>
    <w:rsid w:val="123C676E"/>
    <w:rsid w:val="1A1679E0"/>
    <w:rsid w:val="1A74258C"/>
    <w:rsid w:val="1AEB0052"/>
    <w:rsid w:val="1D061E71"/>
    <w:rsid w:val="25A16198"/>
    <w:rsid w:val="2DA966C8"/>
    <w:rsid w:val="2FB532AD"/>
    <w:rsid w:val="32F705FB"/>
    <w:rsid w:val="357C6E1E"/>
    <w:rsid w:val="36554D95"/>
    <w:rsid w:val="40093884"/>
    <w:rsid w:val="4508235C"/>
    <w:rsid w:val="4A8A2584"/>
    <w:rsid w:val="52EA4E4F"/>
    <w:rsid w:val="552F5E54"/>
    <w:rsid w:val="670B00E6"/>
    <w:rsid w:val="760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 w:val="44"/>
      <w:szCs w:val="21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2023-09-19T00:40:00Z</dcterms:created>
  <dc:creator>青枨</dc:creator>
  <cp:lastModifiedBy>青枨</cp:lastModifiedBy>
  <dcterms:modified xsi:type="dcterms:W3CDTF">2024-04-03T02:31:22Z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D3DE05906DC0421C985C149D399A4005_11</vt:lpwstr>
  </property>
</Properties>
</file>