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1281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</w:p>
    <w:p>
      <w:pPr>
        <w:tabs>
          <w:tab w:val="left" w:pos="1281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天府院区营养餐厅低耗物资采购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要求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一、项目概况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1.项目名称：天府院区营养餐厅低耗物资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2.项目位置：四川省妇幼保健院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天府院区（双流区岐黄二路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1515号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二、参数要求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bookmarkStart w:id="3" w:name="_GoBack"/>
      <w:bookmarkEnd w:id="3"/>
    </w:p>
    <w:tbl>
      <w:tblPr>
        <w:tblW w:w="4755" w:type="pct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2859"/>
        <w:gridCol w:w="1613"/>
        <w:gridCol w:w="103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09" w:hRule="atLeast"/>
          <w:tblCellSpacing w:w="15" w:type="dxa"/>
          <w:jc w:val="center"/>
        </w:trPr>
        <w:tc>
          <w:tcPr>
            <w:tcW w:w="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物资名称 </w:t>
            </w:r>
          </w:p>
        </w:tc>
        <w:tc>
          <w:tcPr>
            <w:tcW w:w="1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规格 </w:t>
            </w:r>
          </w:p>
        </w:tc>
        <w:tc>
          <w:tcPr>
            <w:tcW w:w="10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单位 </w:t>
            </w:r>
          </w:p>
        </w:tc>
        <w:tc>
          <w:tcPr>
            <w:tcW w:w="1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预估年度用量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  <w:jc w:val="center"/>
        </w:trPr>
        <w:tc>
          <w:tcPr>
            <w:tcW w:w="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豆浆杯加盖（硬盖）</w:t>
            </w:r>
          </w:p>
        </w:tc>
        <w:tc>
          <w:tcPr>
            <w:tcW w:w="1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330ml</w:t>
            </w:r>
          </w:p>
        </w:tc>
        <w:tc>
          <w:tcPr>
            <w:tcW w:w="10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  <w:jc w:val="center"/>
        </w:trPr>
        <w:tc>
          <w:tcPr>
            <w:tcW w:w="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可降解圆形汤碗</w:t>
            </w:r>
          </w:p>
        </w:tc>
        <w:tc>
          <w:tcPr>
            <w:tcW w:w="1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450ml</w:t>
            </w:r>
          </w:p>
        </w:tc>
        <w:tc>
          <w:tcPr>
            <w:tcW w:w="10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  <w:jc w:val="center"/>
        </w:trPr>
        <w:tc>
          <w:tcPr>
            <w:tcW w:w="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可降解方碗</w:t>
            </w:r>
          </w:p>
        </w:tc>
        <w:tc>
          <w:tcPr>
            <w:tcW w:w="1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650ml</w:t>
            </w:r>
          </w:p>
        </w:tc>
        <w:tc>
          <w:tcPr>
            <w:tcW w:w="10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三、预算控制价：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19050元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四、其他要求：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需提供物品详细参数，如图片（彩印）、型号等。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以上条款均需满足，并提供相关参数资料。</w:t>
      </w:r>
    </w:p>
    <w:p>
      <w:pPr>
        <w:pStyle w:val="7"/>
        <w:widowControl/>
        <w:spacing w:line="440" w:lineRule="atLeast"/>
        <w:rPr>
          <w:rFonts w:hint="eastAsia" w:ascii="黑体" w:hAnsi="黑体" w:eastAsia="黑体" w:cs="仿宋"/>
          <w:color w:val="000000"/>
          <w:sz w:val="28"/>
          <w:szCs w:val="28"/>
        </w:rPr>
      </w:pPr>
    </w:p>
    <w:p>
      <w:pPr>
        <w:pStyle w:val="7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附件2:</w:t>
      </w:r>
    </w:p>
    <w:p>
      <w:pPr>
        <w:spacing w:line="240" w:lineRule="atLeas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采购投标文件装订顺序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1、封面（公司、项目、联系人、联系方式）；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2、目录；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3、品目及报价表；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4、企业营业执照（复印件）；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5、法定代表人授权书、法人、经办人身份证（复印件）；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6、设计规范或标准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7、售后服务承诺书</w:t>
      </w:r>
      <w:r>
        <w:rPr>
          <w:rFonts w:hint="eastAsia" w:ascii="仿宋_GB2312" w:eastAsia="仿宋_GB2312"/>
          <w:sz w:val="28"/>
          <w:szCs w:val="28"/>
          <w:lang w:eastAsia="zh-CN"/>
        </w:rPr>
        <w:t>（质保期和售后服务）；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8、产品介绍；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反商业贿赂承诺书；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10、无围标、串标行为承诺书；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11、</w:t>
      </w:r>
      <w:r>
        <w:rPr>
          <w:rFonts w:hint="eastAsia" w:ascii="仿宋_GB2312" w:eastAsia="仿宋_GB2312"/>
          <w:sz w:val="28"/>
          <w:szCs w:val="28"/>
        </w:rPr>
        <w:t>封底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注：请务必按以上顺序装订资料，如有非中文资料，请同时提供中文翻译件。</w:t>
      </w:r>
    </w:p>
    <w:p>
      <w:pPr>
        <w:pStyle w:val="7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附件3: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品目及报价表</w:t>
      </w:r>
    </w:p>
    <w:tbl>
      <w:tblPr>
        <w:tblStyle w:val="8"/>
        <w:tblW w:w="80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793"/>
        <w:gridCol w:w="1468"/>
        <w:gridCol w:w="825"/>
        <w:gridCol w:w="782"/>
        <w:gridCol w:w="1140"/>
        <w:gridCol w:w="11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68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25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1140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140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总价（元）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793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p>
      <w:pPr>
        <w:pStyle w:val="7"/>
        <w:widowControl/>
        <w:spacing w:line="440" w:lineRule="atLeast"/>
        <w:rPr>
          <w:rFonts w:hint="eastAsia" w:ascii="黑体" w:hAnsi="黑体" w:eastAsia="黑体" w:cs="仿宋"/>
          <w:color w:val="000000"/>
          <w:sz w:val="28"/>
          <w:szCs w:val="28"/>
        </w:rPr>
      </w:pPr>
    </w:p>
    <w:p>
      <w:pPr>
        <w:pStyle w:val="7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附件4:</w:t>
      </w:r>
    </w:p>
    <w:p>
      <w:pPr>
        <w:pStyle w:val="3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0" w:hanging="720"/>
        <w:jc w:val="center"/>
        <w:textAlignment w:val="auto"/>
        <w:rPr>
          <w:rFonts w:hint="eastAsia" w:ascii="宋体" w:hAnsi="宋体" w:eastAsia="宋体" w:cs="宋体"/>
          <w:b w:val="0"/>
          <w:lang w:val="zh-CN"/>
        </w:rPr>
      </w:pPr>
      <w:bookmarkStart w:id="0" w:name="_Toc95295163"/>
      <w:bookmarkStart w:id="1" w:name="_Toc174767233"/>
      <w:bookmarkStart w:id="2" w:name="_Toc237343703"/>
      <w:r>
        <w:rPr>
          <w:rFonts w:hint="eastAsia" w:ascii="宋体" w:hAnsi="宋体" w:eastAsia="宋体" w:cs="宋体"/>
          <w:lang w:val="zh-CN"/>
        </w:rPr>
        <w:t>法定代表人身份授权书</w:t>
      </w:r>
    </w:p>
    <w:p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</w:pP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sz w:val="28"/>
          <w:szCs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4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  <w:t>（采购单位名称）：</w:t>
      </w:r>
    </w:p>
    <w:p>
      <w:pPr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  <w:t>本授权声明：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u w:val="single"/>
          <w:lang w:val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  <w:t>（投标人名称）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u w:val="single"/>
          <w:lang w:val="zh-CN"/>
        </w:rPr>
        <w:t xml:space="preserve">           </w:t>
      </w:r>
    </w:p>
    <w:p>
      <w:pPr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  <w:t>（法定代表人姓名、职务）授权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u w:val="single"/>
          <w:lang w:val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  <w:t>（被授权人姓名、职务）为我方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u w:val="single"/>
          <w:lang w:val="zh-CN"/>
        </w:rPr>
        <w:t xml:space="preserve"> “                        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特此声明。</w:t>
      </w:r>
    </w:p>
    <w:p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法定代表人签字：</w:t>
      </w:r>
    </w:p>
    <w:p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授权代表签字：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投标人名称：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 xml:space="preserve">      （加盖公章）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日期：</w:t>
      </w:r>
    </w:p>
    <w:p>
      <w:pPr>
        <w:pageBreakBefore w:val="0"/>
        <w:widowControl w:val="0"/>
        <w:numPr>
          <w:ilvl w:val="0"/>
          <w:numId w:val="1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widowControl/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附件5: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反商业贿赂承诺书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 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二、本厂家、商家、公司保证在药品、医疗器械、设备、物资、基建工程竞标工作及药品、试剂销售等工作中承诺做到：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1、不与其他投标人相互串通投标报价，损害贵院的合法权益；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2、不与招标人串通投标，损害国家利益、社会公共利益或他人的合法权益；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3、不以向招标人或者评标委员会成员行贿的手段谋取中标；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4、竞标报价不违反相关法律的规定，也不以他人名义投标或者以其他方式弄虚作假，骗取中标；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5、保证不以其他任何方式扰乱贵院的招标工作；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6、保证不在药品销售、医疗器械、设备、物资、基建工程竞标中采取账外暗中给予回扣的手段腐蚀、贿赂医护、药剂人员、干部等其他相关人员；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7、保证不以任何名义包括以宣传费、临床促销费、开单费、处方费、广告费、免费度假、考察旅游、房屋装修等任何名义给予贵院采购人员、药剂人员、医护人员、干部等有关人员以财物或者其他利益；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8、保证不让贵院临床科室、药剂部门以及有关人员登记、统计医生处方或为此提供方便，干扰贵院的正常工作秩序；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9、保证不以其他任何不正当竞争手段推销药品、医疗器械、设备、物资。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三、本厂家、商家、公司保证竭力维护贵院的声誉，不做任何有损贵院形象的事情。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1、对尚处在竞标阶段的，贵院有权取消本厂家、商家、公司的竞标资格；已经中标的，贵院有权取消中标；对已经获得准入资格的，贵院有权随时取消本厂家、商家、公司的准入资格；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2、对本厂家、商家、公司相关工作人员作出严肃处理；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3、对由于本厂家、商家、公司或本厂家、商家、公司工作人员的上述行为给贵院造成经济或名誉损失的，由本厂家、商家、公司负责，并愿意承担全部民事赔偿责任。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六、 采购物资名称：                                   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本《承诺书》一式二份（一份由承诺人自存；一份随竞价书传递）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承诺企业名称（公章）                  </w:t>
      </w:r>
    </w:p>
    <w:p>
      <w:pPr>
        <w:widowControl/>
        <w:spacing w:line="500" w:lineRule="exact"/>
        <w:ind w:firstLine="566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法人代表或委托代理人（承诺人）</w:t>
      </w:r>
    </w:p>
    <w:p>
      <w:pPr>
        <w:widowControl/>
        <w:spacing w:line="360" w:lineRule="auto"/>
        <w:ind w:firstLine="64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仿宋_GB2312" w:hAnsi="仿宋" w:eastAsia="仿宋_GB2312" w:cs="新宋体"/>
          <w:color w:val="000000"/>
          <w:kern w:val="0"/>
          <w:sz w:val="24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附件6：</w:t>
      </w:r>
    </w:p>
    <w:p>
      <w:pPr>
        <w:tabs>
          <w:tab w:val="left" w:pos="6645"/>
        </w:tabs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无围标、串标行为承诺书</w:t>
      </w:r>
    </w:p>
    <w:p>
      <w:pPr>
        <w:adjustRightInd w:val="0"/>
        <w:snapToGrid w:val="0"/>
        <w:spacing w:line="276" w:lineRule="auto"/>
        <w:ind w:firstLine="64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本公司郑重承诺：我公司自觉遵守《中华人民共和国政府采购法》和《中华人民共和国政府采购法实施条例》的有关规定，我公司在参加本次项目（项目名称：</w:t>
      </w:r>
      <w:r>
        <w:rPr>
          <w:rFonts w:hint="eastAsia" w:ascii="仿宋_GB2312" w:hAnsi="宋体" w:eastAsia="仿宋_GB2312" w:cs="宋体"/>
          <w:color w:val="FF0000"/>
          <w:sz w:val="28"/>
          <w:szCs w:val="28"/>
        </w:rPr>
        <w:t>XXXXXXX</w:t>
      </w:r>
      <w:r>
        <w:rPr>
          <w:rFonts w:hint="eastAsia" w:ascii="仿宋_GB2312" w:hAnsi="宋体" w:eastAsia="仿宋_GB2312" w:cs="宋体"/>
          <w:sz w:val="28"/>
          <w:szCs w:val="28"/>
        </w:rPr>
        <w:t>）采购活动中，无以下围标、串标行为：</w:t>
      </w:r>
    </w:p>
    <w:p>
      <w:pPr>
        <w:pStyle w:val="2"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1.不同供应商的投标文件由同一单位或者个人编制；</w:t>
      </w:r>
    </w:p>
    <w:p>
      <w:pPr>
        <w:adjustRightInd w:val="0"/>
        <w:snapToGrid w:val="0"/>
        <w:spacing w:line="276" w:lineRule="auto"/>
        <w:ind w:firstLine="64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2.不同供应商委托同一单位或者个人办理投标事宜；</w:t>
      </w:r>
    </w:p>
    <w:p>
      <w:pPr>
        <w:pStyle w:val="2"/>
        <w:adjustRightInd w:val="0"/>
        <w:snapToGrid w:val="0"/>
        <w:spacing w:line="276" w:lineRule="auto"/>
        <w:ind w:firstLine="64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3.不同供应商的投标文件载明的项目管理成员或者联系人员为同一人；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4.不同供应商的投标文件异常一致或者投标报价呈规律性差异；</w:t>
      </w:r>
    </w:p>
    <w:p>
      <w:pPr>
        <w:pStyle w:val="2"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5.不同供应商的投标文件相互混装；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6.不同供应商的投标保证金从同一单位或者个人的账户转出；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7.不同供应商的董事、监事、高管、单位负责人为同一人或者存在控股、管理关系的不同单位参加同一采购项目；</w:t>
      </w:r>
    </w:p>
    <w:p>
      <w:pPr>
        <w:pStyle w:val="2"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8.供应商之间事先约定由某一特定供应商中标、成交；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9.供应商之间商定部分供应商放弃参加采购活动或者放弃中标、成交；</w:t>
      </w:r>
    </w:p>
    <w:p>
      <w:pPr>
        <w:pStyle w:val="2"/>
        <w:adjustRightInd w:val="0"/>
        <w:snapToGrid w:val="0"/>
        <w:spacing w:line="276" w:lineRule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10.法律法规界定的其他围标串标行为。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pStyle w:val="2"/>
        <w:adjustRightInd w:val="0"/>
        <w:snapToGrid w:val="0"/>
        <w:spacing w:line="276" w:lineRule="auto"/>
        <w:rPr>
          <w:rFonts w:ascii="仿宋_GB2312" w:hAnsi="宋体" w:eastAsia="仿宋_GB2312" w:cs="宋体"/>
          <w:sz w:val="28"/>
          <w:szCs w:val="28"/>
        </w:rPr>
      </w:pPr>
    </w:p>
    <w:p>
      <w:pPr>
        <w:pStyle w:val="2"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投标人法人代表或委托代理人（承诺人） ：</w:t>
      </w:r>
    </w:p>
    <w:p>
      <w:pPr>
        <w:pStyle w:val="2"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投标人：（公章）  </w:t>
      </w:r>
    </w:p>
    <w:p>
      <w:pPr>
        <w:pStyle w:val="2"/>
        <w:adjustRightInd w:val="0"/>
        <w:snapToGrid w:val="0"/>
        <w:spacing w:line="276" w:lineRule="auto"/>
        <w:ind w:firstLine="560" w:firstLineChars="200"/>
        <w:rPr>
          <w:rFonts w:hint="eastAsia" w:ascii="仿宋_GB2312" w:hAnsi="仿宋" w:eastAsia="仿宋_GB2312" w:cs="新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304"/>
    <w:multiLevelType w:val="multilevel"/>
    <w:tmpl w:val="38513304"/>
    <w:lvl w:ilvl="0" w:tentative="0">
      <w:start w:val="3"/>
      <w:numFmt w:val="bullet"/>
      <w:lvlText w:val="★"/>
      <w:lvlJc w:val="left"/>
      <w:pPr>
        <w:tabs>
          <w:tab w:val="left" w:pos="480"/>
        </w:tabs>
        <w:ind w:left="4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80"/>
        </w:tabs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00"/>
        </w:tabs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20"/>
        </w:tabs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40"/>
        </w:tabs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60"/>
        </w:tabs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80"/>
        </w:tabs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00"/>
        </w:tabs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yMzI4ZjMyMGE5NDQ2NDYwNzQ4M2E4MGQ3NTVhNzAifQ=="/>
  </w:docVars>
  <w:rsids>
    <w:rsidRoot w:val="00000000"/>
    <w:rsid w:val="00CE1230"/>
    <w:rsid w:val="01B36BD0"/>
    <w:rsid w:val="07BA0969"/>
    <w:rsid w:val="09043B9D"/>
    <w:rsid w:val="09D56F0A"/>
    <w:rsid w:val="0A842ABF"/>
    <w:rsid w:val="28C93645"/>
    <w:rsid w:val="2F553119"/>
    <w:rsid w:val="3354195C"/>
    <w:rsid w:val="3C976C25"/>
    <w:rsid w:val="494C0C2D"/>
    <w:rsid w:val="49695CB6"/>
    <w:rsid w:val="52C53132"/>
    <w:rsid w:val="579D4CDA"/>
    <w:rsid w:val="6A1C0BA7"/>
    <w:rsid w:val="6C91619C"/>
    <w:rsid w:val="77205650"/>
    <w:rsid w:val="7E292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szCs w:val="2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99"/>
    <w:rPr>
      <w:color w:val="800080"/>
      <w:u w:val="single"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Cs w:val="21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color w:val="323F4F"/>
      <w:kern w:val="0"/>
      <w:sz w:val="18"/>
      <w:szCs w:val="18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bottom"/>
    </w:pPr>
    <w:rPr>
      <w:rFonts w:ascii="Calibri" w:hAnsi="Calibri" w:eastAsia="宋体" w:cs="Calibri"/>
      <w:kern w:val="0"/>
      <w:szCs w:val="21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Calibri" w:hAnsi="Calibri" w:eastAsia="宋体" w:cs="Calibri"/>
      <w:kern w:val="0"/>
      <w:szCs w:val="21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Calibri" w:hAnsi="Calibri" w:eastAsia="宋体" w:cs="Calibri"/>
      <w:kern w:val="0"/>
      <w:szCs w:val="21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color w:val="323F4F"/>
      <w:kern w:val="0"/>
      <w:sz w:val="18"/>
      <w:szCs w:val="18"/>
    </w:rPr>
  </w:style>
  <w:style w:type="paragraph" w:customStyle="1" w:styleId="41">
    <w:name w:val="xl8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bottom"/>
    </w:pPr>
    <w:rPr>
      <w:rFonts w:ascii="Calibri" w:hAnsi="Calibri" w:eastAsia="宋体" w:cs="Calibri"/>
      <w:kern w:val="0"/>
      <w:szCs w:val="21"/>
    </w:rPr>
  </w:style>
  <w:style w:type="paragraph" w:customStyle="1" w:styleId="4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table" w:customStyle="1" w:styleId="55">
    <w:name w:val="网格型1"/>
    <w:basedOn w:val="8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C97561-3EA2-47F5-B08C-7698ADBBC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487</Words>
  <Characters>494</Characters>
  <Paragraphs>366</Paragraphs>
  <TotalTime>3</TotalTime>
  <ScaleCrop>false</ScaleCrop>
  <LinksUpToDate>false</LinksUpToDate>
  <CharactersWithSpaces>494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2023-01-04T03:22:00Z</dcterms:created>
  <dc:creator>琪天大圣</dc:creator>
  <cp:lastModifiedBy>sfy-2022456</cp:lastModifiedBy>
  <cp:lastPrinted>2022-03-31T02:24:00Z</cp:lastPrinted>
  <dcterms:modified xsi:type="dcterms:W3CDTF">2023-11-21T09:29:38Z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82E3E14241974398B6DF10F61339A416_13</vt:lpwstr>
  </property>
</Properties>
</file>